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D926C" w14:textId="77777777" w:rsidR="00BD713D" w:rsidRDefault="00BD713D">
      <w:bookmarkStart w:id="0" w:name="_GoBack"/>
      <w:bookmarkEnd w:id="0"/>
    </w:p>
    <w:p w14:paraId="57E73564" w14:textId="77777777" w:rsidR="00095362" w:rsidRDefault="00CE1024">
      <w:pPr>
        <w:pStyle w:val="TOC1"/>
        <w:tabs>
          <w:tab w:val="right" w:leader="dot" w:pos="8630"/>
        </w:tabs>
        <w:rPr>
          <w:rFonts w:asciiTheme="minorHAnsi" w:hAnsiTheme="minorHAnsi" w:cstheme="minorBidi"/>
          <w:noProof/>
          <w:sz w:val="22"/>
          <w:szCs w:val="22"/>
        </w:rPr>
      </w:pPr>
      <w:r>
        <w:fldChar w:fldCharType="begin"/>
      </w:r>
      <w:r w:rsidR="008E252B">
        <w:instrText>TOC \o "1-5" \h \z</w:instrText>
      </w:r>
      <w:r>
        <w:fldChar w:fldCharType="separate"/>
      </w:r>
      <w:hyperlink w:anchor="_Toc368227308" w:history="1">
        <w:r w:rsidR="00095362" w:rsidRPr="00FE28FE">
          <w:rPr>
            <w:rStyle w:val="Hyperlink"/>
            <w:b/>
            <w:bCs/>
            <w:noProof/>
          </w:rPr>
          <w:t>SPECIAL TERMS AND CONDITIONS FOR USE IN MOST GRANTS AND COOPERATIVE AGREEMENTS</w:t>
        </w:r>
        <w:r w:rsidR="00095362">
          <w:rPr>
            <w:noProof/>
            <w:webHidden/>
          </w:rPr>
          <w:tab/>
        </w:r>
        <w:r w:rsidR="00095362">
          <w:rPr>
            <w:noProof/>
            <w:webHidden/>
          </w:rPr>
          <w:fldChar w:fldCharType="begin"/>
        </w:r>
        <w:r w:rsidR="00095362">
          <w:rPr>
            <w:noProof/>
            <w:webHidden/>
          </w:rPr>
          <w:instrText xml:space="preserve"> PAGEREF _Toc368227308 \h </w:instrText>
        </w:r>
        <w:r w:rsidR="00095362">
          <w:rPr>
            <w:noProof/>
            <w:webHidden/>
          </w:rPr>
        </w:r>
        <w:r w:rsidR="00095362">
          <w:rPr>
            <w:noProof/>
            <w:webHidden/>
          </w:rPr>
          <w:fldChar w:fldCharType="separate"/>
        </w:r>
        <w:r w:rsidR="00095362">
          <w:rPr>
            <w:noProof/>
            <w:webHidden/>
          </w:rPr>
          <w:t>4</w:t>
        </w:r>
        <w:r w:rsidR="00095362">
          <w:rPr>
            <w:noProof/>
            <w:webHidden/>
          </w:rPr>
          <w:fldChar w:fldCharType="end"/>
        </w:r>
      </w:hyperlink>
    </w:p>
    <w:p w14:paraId="5BF81657" w14:textId="77777777" w:rsidR="00095362" w:rsidRDefault="001E3D16">
      <w:pPr>
        <w:pStyle w:val="TOC1"/>
        <w:tabs>
          <w:tab w:val="right" w:leader="dot" w:pos="8630"/>
        </w:tabs>
        <w:rPr>
          <w:rFonts w:asciiTheme="minorHAnsi" w:hAnsiTheme="minorHAnsi" w:cstheme="minorBidi"/>
          <w:noProof/>
          <w:sz w:val="22"/>
          <w:szCs w:val="22"/>
        </w:rPr>
      </w:pPr>
      <w:hyperlink w:anchor="_Toc368227309" w:history="1">
        <w:r w:rsidR="00095362" w:rsidRPr="00FE28FE">
          <w:rPr>
            <w:rStyle w:val="Hyperlink"/>
            <w:b/>
            <w:bCs/>
            <w:noProof/>
          </w:rPr>
          <w:t>RESOLUTION OF CONFLICTING CONDITIONS</w:t>
        </w:r>
        <w:r w:rsidR="00095362">
          <w:rPr>
            <w:noProof/>
            <w:webHidden/>
          </w:rPr>
          <w:tab/>
        </w:r>
        <w:r w:rsidR="00095362">
          <w:rPr>
            <w:noProof/>
            <w:webHidden/>
          </w:rPr>
          <w:fldChar w:fldCharType="begin"/>
        </w:r>
        <w:r w:rsidR="00095362">
          <w:rPr>
            <w:noProof/>
            <w:webHidden/>
          </w:rPr>
          <w:instrText xml:space="preserve"> PAGEREF _Toc368227309 \h </w:instrText>
        </w:r>
        <w:r w:rsidR="00095362">
          <w:rPr>
            <w:noProof/>
            <w:webHidden/>
          </w:rPr>
        </w:r>
        <w:r w:rsidR="00095362">
          <w:rPr>
            <w:noProof/>
            <w:webHidden/>
          </w:rPr>
          <w:fldChar w:fldCharType="separate"/>
        </w:r>
        <w:r w:rsidR="00095362">
          <w:rPr>
            <w:noProof/>
            <w:webHidden/>
          </w:rPr>
          <w:t>4</w:t>
        </w:r>
        <w:r w:rsidR="00095362">
          <w:rPr>
            <w:noProof/>
            <w:webHidden/>
          </w:rPr>
          <w:fldChar w:fldCharType="end"/>
        </w:r>
      </w:hyperlink>
    </w:p>
    <w:p w14:paraId="577DFFB7" w14:textId="77777777" w:rsidR="00095362" w:rsidRDefault="001E3D16">
      <w:pPr>
        <w:pStyle w:val="TOC1"/>
        <w:tabs>
          <w:tab w:val="right" w:leader="dot" w:pos="8630"/>
        </w:tabs>
        <w:rPr>
          <w:rFonts w:asciiTheme="minorHAnsi" w:hAnsiTheme="minorHAnsi" w:cstheme="minorBidi"/>
          <w:noProof/>
          <w:sz w:val="22"/>
          <w:szCs w:val="22"/>
        </w:rPr>
      </w:pPr>
      <w:hyperlink w:anchor="_Toc368227310" w:history="1">
        <w:r w:rsidR="00095362" w:rsidRPr="00FE28FE">
          <w:rPr>
            <w:rStyle w:val="Hyperlink"/>
            <w:b/>
            <w:bCs/>
            <w:noProof/>
          </w:rPr>
          <w:t>AWARD AGREEMENT TERMS AND CONDITIONS</w:t>
        </w:r>
        <w:r w:rsidR="00095362">
          <w:rPr>
            <w:noProof/>
            <w:webHidden/>
          </w:rPr>
          <w:tab/>
        </w:r>
        <w:r w:rsidR="00095362">
          <w:rPr>
            <w:noProof/>
            <w:webHidden/>
          </w:rPr>
          <w:fldChar w:fldCharType="begin"/>
        </w:r>
        <w:r w:rsidR="00095362">
          <w:rPr>
            <w:noProof/>
            <w:webHidden/>
          </w:rPr>
          <w:instrText xml:space="preserve"> PAGEREF _Toc368227310 \h </w:instrText>
        </w:r>
        <w:r w:rsidR="00095362">
          <w:rPr>
            <w:noProof/>
            <w:webHidden/>
          </w:rPr>
        </w:r>
        <w:r w:rsidR="00095362">
          <w:rPr>
            <w:noProof/>
            <w:webHidden/>
          </w:rPr>
          <w:fldChar w:fldCharType="separate"/>
        </w:r>
        <w:r w:rsidR="00095362">
          <w:rPr>
            <w:noProof/>
            <w:webHidden/>
          </w:rPr>
          <w:t>4</w:t>
        </w:r>
        <w:r w:rsidR="00095362">
          <w:rPr>
            <w:noProof/>
            <w:webHidden/>
          </w:rPr>
          <w:fldChar w:fldCharType="end"/>
        </w:r>
      </w:hyperlink>
    </w:p>
    <w:p w14:paraId="17C7EFD7" w14:textId="77777777" w:rsidR="00095362" w:rsidRDefault="001E3D16">
      <w:pPr>
        <w:pStyle w:val="TOC1"/>
        <w:tabs>
          <w:tab w:val="right" w:leader="dot" w:pos="8630"/>
        </w:tabs>
        <w:rPr>
          <w:rFonts w:asciiTheme="minorHAnsi" w:hAnsiTheme="minorHAnsi" w:cstheme="minorBidi"/>
          <w:noProof/>
          <w:sz w:val="22"/>
          <w:szCs w:val="22"/>
        </w:rPr>
      </w:pPr>
      <w:hyperlink w:anchor="_Toc368227311" w:history="1">
        <w:r w:rsidR="00095362" w:rsidRPr="00FE28FE">
          <w:rPr>
            <w:rStyle w:val="Hyperlink"/>
            <w:b/>
            <w:bCs/>
            <w:noProof/>
          </w:rPr>
          <w:t>SPECIAL UNDERSTANDINGS – ALLOWABLE COSTS</w:t>
        </w:r>
        <w:r w:rsidR="00095362">
          <w:rPr>
            <w:noProof/>
            <w:webHidden/>
          </w:rPr>
          <w:tab/>
        </w:r>
        <w:r w:rsidR="00095362">
          <w:rPr>
            <w:noProof/>
            <w:webHidden/>
          </w:rPr>
          <w:fldChar w:fldCharType="begin"/>
        </w:r>
        <w:r w:rsidR="00095362">
          <w:rPr>
            <w:noProof/>
            <w:webHidden/>
          </w:rPr>
          <w:instrText xml:space="preserve"> PAGEREF _Toc368227311 \h </w:instrText>
        </w:r>
        <w:r w:rsidR="00095362">
          <w:rPr>
            <w:noProof/>
            <w:webHidden/>
          </w:rPr>
        </w:r>
        <w:r w:rsidR="00095362">
          <w:rPr>
            <w:noProof/>
            <w:webHidden/>
          </w:rPr>
          <w:fldChar w:fldCharType="separate"/>
        </w:r>
        <w:r w:rsidR="00095362">
          <w:rPr>
            <w:noProof/>
            <w:webHidden/>
          </w:rPr>
          <w:t>4</w:t>
        </w:r>
        <w:r w:rsidR="00095362">
          <w:rPr>
            <w:noProof/>
            <w:webHidden/>
          </w:rPr>
          <w:fldChar w:fldCharType="end"/>
        </w:r>
      </w:hyperlink>
    </w:p>
    <w:p w14:paraId="6C48D535" w14:textId="77777777" w:rsidR="00095362" w:rsidRDefault="001E3D16">
      <w:pPr>
        <w:pStyle w:val="TOC1"/>
        <w:tabs>
          <w:tab w:val="right" w:leader="dot" w:pos="8630"/>
        </w:tabs>
        <w:rPr>
          <w:rFonts w:asciiTheme="minorHAnsi" w:hAnsiTheme="minorHAnsi" w:cstheme="minorBidi"/>
          <w:noProof/>
          <w:sz w:val="22"/>
          <w:szCs w:val="22"/>
        </w:rPr>
      </w:pPr>
      <w:hyperlink w:anchor="_Toc368227312" w:history="1">
        <w:r w:rsidR="00095362" w:rsidRPr="00FE28FE">
          <w:rPr>
            <w:rStyle w:val="Hyperlink"/>
            <w:b/>
            <w:bCs/>
            <w:noProof/>
          </w:rPr>
          <w:t>AWARD PROJECT PERIOD AND BUDGET PERIODS</w:t>
        </w:r>
        <w:r w:rsidR="00095362">
          <w:rPr>
            <w:noProof/>
            <w:webHidden/>
          </w:rPr>
          <w:tab/>
        </w:r>
        <w:r w:rsidR="00095362">
          <w:rPr>
            <w:noProof/>
            <w:webHidden/>
          </w:rPr>
          <w:fldChar w:fldCharType="begin"/>
        </w:r>
        <w:r w:rsidR="00095362">
          <w:rPr>
            <w:noProof/>
            <w:webHidden/>
          </w:rPr>
          <w:instrText xml:space="preserve"> PAGEREF _Toc368227312 \h </w:instrText>
        </w:r>
        <w:r w:rsidR="00095362">
          <w:rPr>
            <w:noProof/>
            <w:webHidden/>
          </w:rPr>
        </w:r>
        <w:r w:rsidR="00095362">
          <w:rPr>
            <w:noProof/>
            <w:webHidden/>
          </w:rPr>
          <w:fldChar w:fldCharType="separate"/>
        </w:r>
        <w:r w:rsidR="00095362">
          <w:rPr>
            <w:noProof/>
            <w:webHidden/>
          </w:rPr>
          <w:t>4</w:t>
        </w:r>
        <w:r w:rsidR="00095362">
          <w:rPr>
            <w:noProof/>
            <w:webHidden/>
          </w:rPr>
          <w:fldChar w:fldCharType="end"/>
        </w:r>
      </w:hyperlink>
    </w:p>
    <w:p w14:paraId="412844BF" w14:textId="77777777" w:rsidR="00095362" w:rsidRDefault="001E3D16">
      <w:pPr>
        <w:pStyle w:val="TOC1"/>
        <w:tabs>
          <w:tab w:val="right" w:leader="dot" w:pos="8630"/>
        </w:tabs>
        <w:rPr>
          <w:rFonts w:asciiTheme="minorHAnsi" w:hAnsiTheme="minorHAnsi" w:cstheme="minorBidi"/>
          <w:noProof/>
          <w:sz w:val="22"/>
          <w:szCs w:val="22"/>
        </w:rPr>
      </w:pPr>
      <w:hyperlink w:anchor="_Toc368227313" w:history="1">
        <w:r w:rsidR="00095362" w:rsidRPr="00FE28FE">
          <w:rPr>
            <w:rStyle w:val="Hyperlink"/>
            <w:b/>
            <w:noProof/>
          </w:rPr>
          <w:t>PAYMENT PROCEDURES - REIMBURSEMENT THROUGH THE AUTOMATED STANDARD APPLICATION FOR PAYMENTS (ASAP) SYSTEM</w:t>
        </w:r>
        <w:r w:rsidR="00095362">
          <w:rPr>
            <w:noProof/>
            <w:webHidden/>
          </w:rPr>
          <w:tab/>
        </w:r>
        <w:r w:rsidR="00095362">
          <w:rPr>
            <w:noProof/>
            <w:webHidden/>
          </w:rPr>
          <w:fldChar w:fldCharType="begin"/>
        </w:r>
        <w:r w:rsidR="00095362">
          <w:rPr>
            <w:noProof/>
            <w:webHidden/>
          </w:rPr>
          <w:instrText xml:space="preserve"> PAGEREF _Toc368227313 \h </w:instrText>
        </w:r>
        <w:r w:rsidR="00095362">
          <w:rPr>
            <w:noProof/>
            <w:webHidden/>
          </w:rPr>
        </w:r>
        <w:r w:rsidR="00095362">
          <w:rPr>
            <w:noProof/>
            <w:webHidden/>
          </w:rPr>
          <w:fldChar w:fldCharType="separate"/>
        </w:r>
        <w:r w:rsidR="00095362">
          <w:rPr>
            <w:noProof/>
            <w:webHidden/>
          </w:rPr>
          <w:t>5</w:t>
        </w:r>
        <w:r w:rsidR="00095362">
          <w:rPr>
            <w:noProof/>
            <w:webHidden/>
          </w:rPr>
          <w:fldChar w:fldCharType="end"/>
        </w:r>
      </w:hyperlink>
    </w:p>
    <w:p w14:paraId="40E21BD8" w14:textId="77777777" w:rsidR="00095362" w:rsidRDefault="001E3D16">
      <w:pPr>
        <w:pStyle w:val="TOC1"/>
        <w:tabs>
          <w:tab w:val="right" w:leader="dot" w:pos="8630"/>
        </w:tabs>
        <w:rPr>
          <w:rFonts w:asciiTheme="minorHAnsi" w:hAnsiTheme="minorHAnsi" w:cstheme="minorBidi"/>
          <w:noProof/>
          <w:sz w:val="22"/>
          <w:szCs w:val="22"/>
        </w:rPr>
      </w:pPr>
      <w:hyperlink w:anchor="_Toc368227314" w:history="1">
        <w:r w:rsidR="00095362" w:rsidRPr="00FE28FE">
          <w:rPr>
            <w:rStyle w:val="Hyperlink"/>
            <w:b/>
            <w:bCs/>
            <w:noProof/>
          </w:rPr>
          <w:t>INCREMENTAL FUNDING AND MAXIMUM OBLIGATION - DIFFERENT BUDGET PERIOD AND PROJECT PERIOD</w:t>
        </w:r>
        <w:r w:rsidR="00095362">
          <w:rPr>
            <w:noProof/>
            <w:webHidden/>
          </w:rPr>
          <w:tab/>
        </w:r>
        <w:r w:rsidR="00095362">
          <w:rPr>
            <w:noProof/>
            <w:webHidden/>
          </w:rPr>
          <w:fldChar w:fldCharType="begin"/>
        </w:r>
        <w:r w:rsidR="00095362">
          <w:rPr>
            <w:noProof/>
            <w:webHidden/>
          </w:rPr>
          <w:instrText xml:space="preserve"> PAGEREF _Toc368227314 \h </w:instrText>
        </w:r>
        <w:r w:rsidR="00095362">
          <w:rPr>
            <w:noProof/>
            <w:webHidden/>
          </w:rPr>
        </w:r>
        <w:r w:rsidR="00095362">
          <w:rPr>
            <w:noProof/>
            <w:webHidden/>
          </w:rPr>
          <w:fldChar w:fldCharType="separate"/>
        </w:r>
        <w:r w:rsidR="00095362">
          <w:rPr>
            <w:noProof/>
            <w:webHidden/>
          </w:rPr>
          <w:t>5</w:t>
        </w:r>
        <w:r w:rsidR="00095362">
          <w:rPr>
            <w:noProof/>
            <w:webHidden/>
          </w:rPr>
          <w:fldChar w:fldCharType="end"/>
        </w:r>
      </w:hyperlink>
    </w:p>
    <w:p w14:paraId="3D52F9BF" w14:textId="77777777" w:rsidR="00095362" w:rsidRDefault="001E3D16">
      <w:pPr>
        <w:pStyle w:val="TOC1"/>
        <w:tabs>
          <w:tab w:val="right" w:leader="dot" w:pos="8630"/>
        </w:tabs>
        <w:rPr>
          <w:rFonts w:asciiTheme="minorHAnsi" w:hAnsiTheme="minorHAnsi" w:cstheme="minorBidi"/>
          <w:noProof/>
          <w:sz w:val="22"/>
          <w:szCs w:val="22"/>
        </w:rPr>
      </w:pPr>
      <w:hyperlink w:anchor="_Toc368227315" w:history="1">
        <w:r w:rsidR="00095362" w:rsidRPr="00FE28FE">
          <w:rPr>
            <w:rStyle w:val="Hyperlink"/>
            <w:b/>
            <w:bCs/>
            <w:noProof/>
          </w:rPr>
          <w:t>COST SHARING FFRDC'S NOT INVOLVED</w:t>
        </w:r>
        <w:r w:rsidR="00095362">
          <w:rPr>
            <w:noProof/>
            <w:webHidden/>
          </w:rPr>
          <w:tab/>
        </w:r>
        <w:r w:rsidR="00095362">
          <w:rPr>
            <w:noProof/>
            <w:webHidden/>
          </w:rPr>
          <w:fldChar w:fldCharType="begin"/>
        </w:r>
        <w:r w:rsidR="00095362">
          <w:rPr>
            <w:noProof/>
            <w:webHidden/>
          </w:rPr>
          <w:instrText xml:space="preserve"> PAGEREF _Toc368227315 \h </w:instrText>
        </w:r>
        <w:r w:rsidR="00095362">
          <w:rPr>
            <w:noProof/>
            <w:webHidden/>
          </w:rPr>
        </w:r>
        <w:r w:rsidR="00095362">
          <w:rPr>
            <w:noProof/>
            <w:webHidden/>
          </w:rPr>
          <w:fldChar w:fldCharType="separate"/>
        </w:r>
        <w:r w:rsidR="00095362">
          <w:rPr>
            <w:noProof/>
            <w:webHidden/>
          </w:rPr>
          <w:t>5</w:t>
        </w:r>
        <w:r w:rsidR="00095362">
          <w:rPr>
            <w:noProof/>
            <w:webHidden/>
          </w:rPr>
          <w:fldChar w:fldCharType="end"/>
        </w:r>
      </w:hyperlink>
    </w:p>
    <w:p w14:paraId="3343EAC8" w14:textId="77777777" w:rsidR="00095362" w:rsidRDefault="001E3D16">
      <w:pPr>
        <w:pStyle w:val="TOC1"/>
        <w:tabs>
          <w:tab w:val="right" w:leader="dot" w:pos="8630"/>
        </w:tabs>
        <w:rPr>
          <w:rFonts w:asciiTheme="minorHAnsi" w:hAnsiTheme="minorHAnsi" w:cstheme="minorBidi"/>
          <w:noProof/>
          <w:sz w:val="22"/>
          <w:szCs w:val="22"/>
        </w:rPr>
      </w:pPr>
      <w:hyperlink w:anchor="_Toc368227316" w:history="1">
        <w:r w:rsidR="00095362" w:rsidRPr="00FE28FE">
          <w:rPr>
            <w:rStyle w:val="Hyperlink"/>
            <w:b/>
            <w:bCs/>
            <w:noProof/>
          </w:rPr>
          <w:t>REBUDGETING AND RECOVERY OF INDIRECT COSTS - REIMBURSABLE INDIRECT COSTS AND FRINGE BENEFITS</w:t>
        </w:r>
        <w:r w:rsidR="00095362">
          <w:rPr>
            <w:noProof/>
            <w:webHidden/>
          </w:rPr>
          <w:tab/>
        </w:r>
        <w:r w:rsidR="00095362">
          <w:rPr>
            <w:noProof/>
            <w:webHidden/>
          </w:rPr>
          <w:fldChar w:fldCharType="begin"/>
        </w:r>
        <w:r w:rsidR="00095362">
          <w:rPr>
            <w:noProof/>
            <w:webHidden/>
          </w:rPr>
          <w:instrText xml:space="preserve"> PAGEREF _Toc368227316 \h </w:instrText>
        </w:r>
        <w:r w:rsidR="00095362">
          <w:rPr>
            <w:noProof/>
            <w:webHidden/>
          </w:rPr>
        </w:r>
        <w:r w:rsidR="00095362">
          <w:rPr>
            <w:noProof/>
            <w:webHidden/>
          </w:rPr>
          <w:fldChar w:fldCharType="separate"/>
        </w:r>
        <w:r w:rsidR="00095362">
          <w:rPr>
            <w:noProof/>
            <w:webHidden/>
          </w:rPr>
          <w:t>6</w:t>
        </w:r>
        <w:r w:rsidR="00095362">
          <w:rPr>
            <w:noProof/>
            <w:webHidden/>
          </w:rPr>
          <w:fldChar w:fldCharType="end"/>
        </w:r>
      </w:hyperlink>
    </w:p>
    <w:p w14:paraId="4F92BEB1" w14:textId="77777777" w:rsidR="00095362" w:rsidRDefault="001E3D16">
      <w:pPr>
        <w:pStyle w:val="TOC1"/>
        <w:tabs>
          <w:tab w:val="right" w:leader="dot" w:pos="8630"/>
        </w:tabs>
        <w:rPr>
          <w:rFonts w:asciiTheme="minorHAnsi" w:hAnsiTheme="minorHAnsi" w:cstheme="minorBidi"/>
          <w:noProof/>
          <w:sz w:val="22"/>
          <w:szCs w:val="22"/>
        </w:rPr>
      </w:pPr>
      <w:hyperlink w:anchor="_Toc368227317" w:history="1">
        <w:r w:rsidR="00095362" w:rsidRPr="00FE28FE">
          <w:rPr>
            <w:rStyle w:val="Hyperlink"/>
            <w:b/>
            <w:bCs/>
            <w:noProof/>
          </w:rPr>
          <w:t>USE OF PROGRAM INCOME - ADDITION</w:t>
        </w:r>
        <w:r w:rsidR="00095362">
          <w:rPr>
            <w:noProof/>
            <w:webHidden/>
          </w:rPr>
          <w:tab/>
        </w:r>
        <w:r w:rsidR="00095362">
          <w:rPr>
            <w:noProof/>
            <w:webHidden/>
          </w:rPr>
          <w:fldChar w:fldCharType="begin"/>
        </w:r>
        <w:r w:rsidR="00095362">
          <w:rPr>
            <w:noProof/>
            <w:webHidden/>
          </w:rPr>
          <w:instrText xml:space="preserve"> PAGEREF _Toc368227317 \h </w:instrText>
        </w:r>
        <w:r w:rsidR="00095362">
          <w:rPr>
            <w:noProof/>
            <w:webHidden/>
          </w:rPr>
        </w:r>
        <w:r w:rsidR="00095362">
          <w:rPr>
            <w:noProof/>
            <w:webHidden/>
          </w:rPr>
          <w:fldChar w:fldCharType="separate"/>
        </w:r>
        <w:r w:rsidR="00095362">
          <w:rPr>
            <w:noProof/>
            <w:webHidden/>
          </w:rPr>
          <w:t>6</w:t>
        </w:r>
        <w:r w:rsidR="00095362">
          <w:rPr>
            <w:noProof/>
            <w:webHidden/>
          </w:rPr>
          <w:fldChar w:fldCharType="end"/>
        </w:r>
      </w:hyperlink>
    </w:p>
    <w:p w14:paraId="4BAA6371" w14:textId="77777777" w:rsidR="00095362" w:rsidRDefault="001E3D16">
      <w:pPr>
        <w:pStyle w:val="TOC1"/>
        <w:tabs>
          <w:tab w:val="right" w:leader="dot" w:pos="8630"/>
        </w:tabs>
        <w:rPr>
          <w:rFonts w:asciiTheme="minorHAnsi" w:hAnsiTheme="minorHAnsi" w:cstheme="minorBidi"/>
          <w:noProof/>
          <w:sz w:val="22"/>
          <w:szCs w:val="22"/>
        </w:rPr>
      </w:pPr>
      <w:hyperlink w:anchor="_Toc368227318" w:history="1">
        <w:r w:rsidR="00095362" w:rsidRPr="00FE28FE">
          <w:rPr>
            <w:rStyle w:val="Hyperlink"/>
            <w:b/>
            <w:noProof/>
          </w:rPr>
          <w:t>PRE-AWARD COSTS</w:t>
        </w:r>
        <w:r w:rsidR="00095362">
          <w:rPr>
            <w:noProof/>
            <w:webHidden/>
          </w:rPr>
          <w:tab/>
        </w:r>
        <w:r w:rsidR="00095362">
          <w:rPr>
            <w:noProof/>
            <w:webHidden/>
          </w:rPr>
          <w:fldChar w:fldCharType="begin"/>
        </w:r>
        <w:r w:rsidR="00095362">
          <w:rPr>
            <w:noProof/>
            <w:webHidden/>
          </w:rPr>
          <w:instrText xml:space="preserve"> PAGEREF _Toc368227318 \h </w:instrText>
        </w:r>
        <w:r w:rsidR="00095362">
          <w:rPr>
            <w:noProof/>
            <w:webHidden/>
          </w:rPr>
        </w:r>
        <w:r w:rsidR="00095362">
          <w:rPr>
            <w:noProof/>
            <w:webHidden/>
          </w:rPr>
          <w:fldChar w:fldCharType="separate"/>
        </w:r>
        <w:r w:rsidR="00095362">
          <w:rPr>
            <w:noProof/>
            <w:webHidden/>
          </w:rPr>
          <w:t>6</w:t>
        </w:r>
        <w:r w:rsidR="00095362">
          <w:rPr>
            <w:noProof/>
            <w:webHidden/>
          </w:rPr>
          <w:fldChar w:fldCharType="end"/>
        </w:r>
      </w:hyperlink>
    </w:p>
    <w:p w14:paraId="62B5C967" w14:textId="77777777" w:rsidR="00095362" w:rsidRDefault="001E3D16">
      <w:pPr>
        <w:pStyle w:val="TOC1"/>
        <w:tabs>
          <w:tab w:val="right" w:leader="dot" w:pos="8630"/>
        </w:tabs>
        <w:rPr>
          <w:rFonts w:asciiTheme="minorHAnsi" w:hAnsiTheme="minorHAnsi" w:cstheme="minorBidi"/>
          <w:noProof/>
          <w:sz w:val="22"/>
          <w:szCs w:val="22"/>
        </w:rPr>
      </w:pPr>
      <w:hyperlink w:anchor="_Toc368227319" w:history="1">
        <w:r w:rsidR="00095362" w:rsidRPr="00FE28FE">
          <w:rPr>
            <w:rStyle w:val="Hyperlink"/>
            <w:b/>
            <w:bCs/>
            <w:noProof/>
          </w:rPr>
          <w:t>STATEMENT OF FEDERAL STEWARDSHIP</w:t>
        </w:r>
        <w:r w:rsidR="00095362">
          <w:rPr>
            <w:noProof/>
            <w:webHidden/>
          </w:rPr>
          <w:tab/>
        </w:r>
        <w:r w:rsidR="00095362">
          <w:rPr>
            <w:noProof/>
            <w:webHidden/>
          </w:rPr>
          <w:fldChar w:fldCharType="begin"/>
        </w:r>
        <w:r w:rsidR="00095362">
          <w:rPr>
            <w:noProof/>
            <w:webHidden/>
          </w:rPr>
          <w:instrText xml:space="preserve"> PAGEREF _Toc368227319 \h </w:instrText>
        </w:r>
        <w:r w:rsidR="00095362">
          <w:rPr>
            <w:noProof/>
            <w:webHidden/>
          </w:rPr>
        </w:r>
        <w:r w:rsidR="00095362">
          <w:rPr>
            <w:noProof/>
            <w:webHidden/>
          </w:rPr>
          <w:fldChar w:fldCharType="separate"/>
        </w:r>
        <w:r w:rsidR="00095362">
          <w:rPr>
            <w:noProof/>
            <w:webHidden/>
          </w:rPr>
          <w:t>6</w:t>
        </w:r>
        <w:r w:rsidR="00095362">
          <w:rPr>
            <w:noProof/>
            <w:webHidden/>
          </w:rPr>
          <w:fldChar w:fldCharType="end"/>
        </w:r>
      </w:hyperlink>
    </w:p>
    <w:p w14:paraId="72FC6F13" w14:textId="77777777" w:rsidR="00095362" w:rsidRDefault="001E3D16">
      <w:pPr>
        <w:pStyle w:val="TOC1"/>
        <w:tabs>
          <w:tab w:val="right" w:leader="dot" w:pos="8630"/>
        </w:tabs>
        <w:rPr>
          <w:rFonts w:asciiTheme="minorHAnsi" w:hAnsiTheme="minorHAnsi" w:cstheme="minorBidi"/>
          <w:noProof/>
          <w:sz w:val="22"/>
          <w:szCs w:val="22"/>
        </w:rPr>
      </w:pPr>
      <w:hyperlink w:anchor="_Toc368227320" w:history="1">
        <w:r w:rsidR="00095362" w:rsidRPr="00FE28FE">
          <w:rPr>
            <w:rStyle w:val="Hyperlink"/>
            <w:b/>
            <w:bCs/>
            <w:noProof/>
          </w:rPr>
          <w:t>STATEMENT OF SUBSTANTIAL INVOLVEMENT</w:t>
        </w:r>
        <w:r w:rsidR="00095362">
          <w:rPr>
            <w:noProof/>
            <w:webHidden/>
          </w:rPr>
          <w:tab/>
        </w:r>
        <w:r w:rsidR="00095362">
          <w:rPr>
            <w:noProof/>
            <w:webHidden/>
          </w:rPr>
          <w:fldChar w:fldCharType="begin"/>
        </w:r>
        <w:r w:rsidR="00095362">
          <w:rPr>
            <w:noProof/>
            <w:webHidden/>
          </w:rPr>
          <w:instrText xml:space="preserve"> PAGEREF _Toc368227320 \h </w:instrText>
        </w:r>
        <w:r w:rsidR="00095362">
          <w:rPr>
            <w:noProof/>
            <w:webHidden/>
          </w:rPr>
        </w:r>
        <w:r w:rsidR="00095362">
          <w:rPr>
            <w:noProof/>
            <w:webHidden/>
          </w:rPr>
          <w:fldChar w:fldCharType="separate"/>
        </w:r>
        <w:r w:rsidR="00095362">
          <w:rPr>
            <w:noProof/>
            <w:webHidden/>
          </w:rPr>
          <w:t>6</w:t>
        </w:r>
        <w:r w:rsidR="00095362">
          <w:rPr>
            <w:noProof/>
            <w:webHidden/>
          </w:rPr>
          <w:fldChar w:fldCharType="end"/>
        </w:r>
      </w:hyperlink>
    </w:p>
    <w:p w14:paraId="593E1301" w14:textId="77777777" w:rsidR="00095362" w:rsidRDefault="001E3D16">
      <w:pPr>
        <w:pStyle w:val="TOC1"/>
        <w:tabs>
          <w:tab w:val="right" w:leader="dot" w:pos="8630"/>
        </w:tabs>
        <w:rPr>
          <w:rFonts w:asciiTheme="minorHAnsi" w:hAnsiTheme="minorHAnsi" w:cstheme="minorBidi"/>
          <w:noProof/>
          <w:sz w:val="22"/>
          <w:szCs w:val="22"/>
        </w:rPr>
      </w:pPr>
      <w:hyperlink w:anchor="_Toc368227321" w:history="1">
        <w:r w:rsidR="00095362" w:rsidRPr="00FE28FE">
          <w:rPr>
            <w:rStyle w:val="Hyperlink"/>
            <w:b/>
            <w:noProof/>
          </w:rPr>
          <w:t>CATEGORICAL EXCLUSION (CX)</w:t>
        </w:r>
        <w:r w:rsidR="00095362">
          <w:rPr>
            <w:noProof/>
            <w:webHidden/>
          </w:rPr>
          <w:tab/>
        </w:r>
        <w:r w:rsidR="00095362">
          <w:rPr>
            <w:noProof/>
            <w:webHidden/>
          </w:rPr>
          <w:fldChar w:fldCharType="begin"/>
        </w:r>
        <w:r w:rsidR="00095362">
          <w:rPr>
            <w:noProof/>
            <w:webHidden/>
          </w:rPr>
          <w:instrText xml:space="preserve"> PAGEREF _Toc368227321 \h </w:instrText>
        </w:r>
        <w:r w:rsidR="00095362">
          <w:rPr>
            <w:noProof/>
            <w:webHidden/>
          </w:rPr>
        </w:r>
        <w:r w:rsidR="00095362">
          <w:rPr>
            <w:noProof/>
            <w:webHidden/>
          </w:rPr>
          <w:fldChar w:fldCharType="separate"/>
        </w:r>
        <w:r w:rsidR="00095362">
          <w:rPr>
            <w:noProof/>
            <w:webHidden/>
          </w:rPr>
          <w:t>7</w:t>
        </w:r>
        <w:r w:rsidR="00095362">
          <w:rPr>
            <w:noProof/>
            <w:webHidden/>
          </w:rPr>
          <w:fldChar w:fldCharType="end"/>
        </w:r>
      </w:hyperlink>
    </w:p>
    <w:p w14:paraId="3D6BE4CE" w14:textId="77777777" w:rsidR="00095362" w:rsidRDefault="001E3D16">
      <w:pPr>
        <w:pStyle w:val="TOC1"/>
        <w:tabs>
          <w:tab w:val="right" w:leader="dot" w:pos="8630"/>
        </w:tabs>
        <w:rPr>
          <w:rFonts w:asciiTheme="minorHAnsi" w:hAnsiTheme="minorHAnsi" w:cstheme="minorBidi"/>
          <w:noProof/>
          <w:sz w:val="22"/>
          <w:szCs w:val="22"/>
        </w:rPr>
      </w:pPr>
      <w:hyperlink w:anchor="_Toc368227322" w:history="1">
        <w:r w:rsidR="00095362" w:rsidRPr="00FE28FE">
          <w:rPr>
            <w:rStyle w:val="Hyperlink"/>
            <w:b/>
            <w:bCs/>
            <w:noProof/>
          </w:rPr>
          <w:t>SITE VISITS</w:t>
        </w:r>
        <w:r w:rsidR="00095362">
          <w:rPr>
            <w:noProof/>
            <w:webHidden/>
          </w:rPr>
          <w:tab/>
        </w:r>
        <w:r w:rsidR="00095362">
          <w:rPr>
            <w:noProof/>
            <w:webHidden/>
          </w:rPr>
          <w:fldChar w:fldCharType="begin"/>
        </w:r>
        <w:r w:rsidR="00095362">
          <w:rPr>
            <w:noProof/>
            <w:webHidden/>
          </w:rPr>
          <w:instrText xml:space="preserve"> PAGEREF _Toc368227322 \h </w:instrText>
        </w:r>
        <w:r w:rsidR="00095362">
          <w:rPr>
            <w:noProof/>
            <w:webHidden/>
          </w:rPr>
        </w:r>
        <w:r w:rsidR="00095362">
          <w:rPr>
            <w:noProof/>
            <w:webHidden/>
          </w:rPr>
          <w:fldChar w:fldCharType="separate"/>
        </w:r>
        <w:r w:rsidR="00095362">
          <w:rPr>
            <w:noProof/>
            <w:webHidden/>
          </w:rPr>
          <w:t>7</w:t>
        </w:r>
        <w:r w:rsidR="00095362">
          <w:rPr>
            <w:noProof/>
            <w:webHidden/>
          </w:rPr>
          <w:fldChar w:fldCharType="end"/>
        </w:r>
      </w:hyperlink>
    </w:p>
    <w:p w14:paraId="6F358BB3" w14:textId="77777777" w:rsidR="00095362" w:rsidRDefault="001E3D16">
      <w:pPr>
        <w:pStyle w:val="TOC1"/>
        <w:tabs>
          <w:tab w:val="right" w:leader="dot" w:pos="8630"/>
        </w:tabs>
        <w:rPr>
          <w:rFonts w:asciiTheme="minorHAnsi" w:hAnsiTheme="minorHAnsi" w:cstheme="minorBidi"/>
          <w:noProof/>
          <w:sz w:val="22"/>
          <w:szCs w:val="22"/>
        </w:rPr>
      </w:pPr>
      <w:hyperlink w:anchor="_Toc368227323" w:history="1">
        <w:r w:rsidR="00095362" w:rsidRPr="00FE28FE">
          <w:rPr>
            <w:rStyle w:val="Hyperlink"/>
            <w:b/>
            <w:bCs/>
            <w:noProof/>
          </w:rPr>
          <w:t>REPORTING REQUIREMENTS</w:t>
        </w:r>
        <w:r w:rsidR="00095362">
          <w:rPr>
            <w:noProof/>
            <w:webHidden/>
          </w:rPr>
          <w:tab/>
        </w:r>
        <w:r w:rsidR="00095362">
          <w:rPr>
            <w:noProof/>
            <w:webHidden/>
          </w:rPr>
          <w:fldChar w:fldCharType="begin"/>
        </w:r>
        <w:r w:rsidR="00095362">
          <w:rPr>
            <w:noProof/>
            <w:webHidden/>
          </w:rPr>
          <w:instrText xml:space="preserve"> PAGEREF _Toc368227323 \h </w:instrText>
        </w:r>
        <w:r w:rsidR="00095362">
          <w:rPr>
            <w:noProof/>
            <w:webHidden/>
          </w:rPr>
        </w:r>
        <w:r w:rsidR="00095362">
          <w:rPr>
            <w:noProof/>
            <w:webHidden/>
          </w:rPr>
          <w:fldChar w:fldCharType="separate"/>
        </w:r>
        <w:r w:rsidR="00095362">
          <w:rPr>
            <w:noProof/>
            <w:webHidden/>
          </w:rPr>
          <w:t>7</w:t>
        </w:r>
        <w:r w:rsidR="00095362">
          <w:rPr>
            <w:noProof/>
            <w:webHidden/>
          </w:rPr>
          <w:fldChar w:fldCharType="end"/>
        </w:r>
      </w:hyperlink>
    </w:p>
    <w:p w14:paraId="743D3C33" w14:textId="77777777" w:rsidR="00095362" w:rsidRDefault="001E3D16">
      <w:pPr>
        <w:pStyle w:val="TOC1"/>
        <w:tabs>
          <w:tab w:val="right" w:leader="dot" w:pos="8630"/>
        </w:tabs>
        <w:rPr>
          <w:rFonts w:asciiTheme="minorHAnsi" w:hAnsiTheme="minorHAnsi" w:cstheme="minorBidi"/>
          <w:noProof/>
          <w:sz w:val="22"/>
          <w:szCs w:val="22"/>
        </w:rPr>
      </w:pPr>
      <w:hyperlink w:anchor="_Toc368227324" w:history="1">
        <w:r w:rsidR="00095362" w:rsidRPr="00FE28FE">
          <w:rPr>
            <w:rStyle w:val="Hyperlink"/>
            <w:b/>
            <w:bCs/>
            <w:noProof/>
          </w:rPr>
          <w:t>PUBLICATIONS</w:t>
        </w:r>
        <w:r w:rsidR="00095362">
          <w:rPr>
            <w:noProof/>
            <w:webHidden/>
          </w:rPr>
          <w:tab/>
        </w:r>
        <w:r w:rsidR="00095362">
          <w:rPr>
            <w:noProof/>
            <w:webHidden/>
          </w:rPr>
          <w:fldChar w:fldCharType="begin"/>
        </w:r>
        <w:r w:rsidR="00095362">
          <w:rPr>
            <w:noProof/>
            <w:webHidden/>
          </w:rPr>
          <w:instrText xml:space="preserve"> PAGEREF _Toc368227324 \h </w:instrText>
        </w:r>
        <w:r w:rsidR="00095362">
          <w:rPr>
            <w:noProof/>
            <w:webHidden/>
          </w:rPr>
        </w:r>
        <w:r w:rsidR="00095362">
          <w:rPr>
            <w:noProof/>
            <w:webHidden/>
          </w:rPr>
          <w:fldChar w:fldCharType="separate"/>
        </w:r>
        <w:r w:rsidR="00095362">
          <w:rPr>
            <w:noProof/>
            <w:webHidden/>
          </w:rPr>
          <w:t>8</w:t>
        </w:r>
        <w:r w:rsidR="00095362">
          <w:rPr>
            <w:noProof/>
            <w:webHidden/>
          </w:rPr>
          <w:fldChar w:fldCharType="end"/>
        </w:r>
      </w:hyperlink>
    </w:p>
    <w:p w14:paraId="6C3B5933" w14:textId="77777777" w:rsidR="00095362" w:rsidRDefault="001E3D16">
      <w:pPr>
        <w:pStyle w:val="TOC1"/>
        <w:tabs>
          <w:tab w:val="right" w:leader="dot" w:pos="8630"/>
        </w:tabs>
        <w:rPr>
          <w:rFonts w:asciiTheme="minorHAnsi" w:hAnsiTheme="minorHAnsi" w:cstheme="minorBidi"/>
          <w:noProof/>
          <w:sz w:val="22"/>
          <w:szCs w:val="22"/>
        </w:rPr>
      </w:pPr>
      <w:hyperlink w:anchor="_Toc368227325" w:history="1">
        <w:r w:rsidR="00095362" w:rsidRPr="00FE28FE">
          <w:rPr>
            <w:rStyle w:val="Hyperlink"/>
            <w:b/>
            <w:bCs/>
            <w:noProof/>
          </w:rPr>
          <w:t>FEDERAL, STATE, AND MUNICIPAL REQUIREMENTS</w:t>
        </w:r>
        <w:r w:rsidR="00095362">
          <w:rPr>
            <w:noProof/>
            <w:webHidden/>
          </w:rPr>
          <w:tab/>
        </w:r>
        <w:r w:rsidR="00095362">
          <w:rPr>
            <w:noProof/>
            <w:webHidden/>
          </w:rPr>
          <w:fldChar w:fldCharType="begin"/>
        </w:r>
        <w:r w:rsidR="00095362">
          <w:rPr>
            <w:noProof/>
            <w:webHidden/>
          </w:rPr>
          <w:instrText xml:space="preserve"> PAGEREF _Toc368227325 \h </w:instrText>
        </w:r>
        <w:r w:rsidR="00095362">
          <w:rPr>
            <w:noProof/>
            <w:webHidden/>
          </w:rPr>
        </w:r>
        <w:r w:rsidR="00095362">
          <w:rPr>
            <w:noProof/>
            <w:webHidden/>
          </w:rPr>
          <w:fldChar w:fldCharType="separate"/>
        </w:r>
        <w:r w:rsidR="00095362">
          <w:rPr>
            <w:noProof/>
            <w:webHidden/>
          </w:rPr>
          <w:t>8</w:t>
        </w:r>
        <w:r w:rsidR="00095362">
          <w:rPr>
            <w:noProof/>
            <w:webHidden/>
          </w:rPr>
          <w:fldChar w:fldCharType="end"/>
        </w:r>
      </w:hyperlink>
    </w:p>
    <w:p w14:paraId="3BD9F04A" w14:textId="77777777" w:rsidR="00095362" w:rsidRDefault="001E3D16">
      <w:pPr>
        <w:pStyle w:val="TOC1"/>
        <w:tabs>
          <w:tab w:val="right" w:leader="dot" w:pos="8630"/>
        </w:tabs>
        <w:rPr>
          <w:rFonts w:asciiTheme="minorHAnsi" w:hAnsiTheme="minorHAnsi" w:cstheme="minorBidi"/>
          <w:noProof/>
          <w:sz w:val="22"/>
          <w:szCs w:val="22"/>
        </w:rPr>
      </w:pPr>
      <w:hyperlink w:anchor="_Toc368227326" w:history="1">
        <w:r w:rsidR="00095362" w:rsidRPr="00FE28FE">
          <w:rPr>
            <w:rStyle w:val="Hyperlink"/>
            <w:b/>
            <w:bCs/>
            <w:noProof/>
          </w:rPr>
          <w:t>INTELLECTUAL PROPERTY PROVISIONS AND CONTACT INFORMATION</w:t>
        </w:r>
        <w:r w:rsidR="00095362">
          <w:rPr>
            <w:noProof/>
            <w:webHidden/>
          </w:rPr>
          <w:tab/>
        </w:r>
        <w:r w:rsidR="00095362">
          <w:rPr>
            <w:noProof/>
            <w:webHidden/>
          </w:rPr>
          <w:fldChar w:fldCharType="begin"/>
        </w:r>
        <w:r w:rsidR="00095362">
          <w:rPr>
            <w:noProof/>
            <w:webHidden/>
          </w:rPr>
          <w:instrText xml:space="preserve"> PAGEREF _Toc368227326 \h </w:instrText>
        </w:r>
        <w:r w:rsidR="00095362">
          <w:rPr>
            <w:noProof/>
            <w:webHidden/>
          </w:rPr>
        </w:r>
        <w:r w:rsidR="00095362">
          <w:rPr>
            <w:noProof/>
            <w:webHidden/>
          </w:rPr>
          <w:fldChar w:fldCharType="separate"/>
        </w:r>
        <w:r w:rsidR="00095362">
          <w:rPr>
            <w:noProof/>
            <w:webHidden/>
          </w:rPr>
          <w:t>8</w:t>
        </w:r>
        <w:r w:rsidR="00095362">
          <w:rPr>
            <w:noProof/>
            <w:webHidden/>
          </w:rPr>
          <w:fldChar w:fldCharType="end"/>
        </w:r>
      </w:hyperlink>
    </w:p>
    <w:p w14:paraId="32E41CFA" w14:textId="77777777" w:rsidR="00095362" w:rsidRDefault="001E3D16">
      <w:pPr>
        <w:pStyle w:val="TOC1"/>
        <w:tabs>
          <w:tab w:val="right" w:leader="dot" w:pos="8630"/>
        </w:tabs>
        <w:rPr>
          <w:rFonts w:asciiTheme="minorHAnsi" w:hAnsiTheme="minorHAnsi" w:cstheme="minorBidi"/>
          <w:noProof/>
          <w:sz w:val="22"/>
          <w:szCs w:val="22"/>
        </w:rPr>
      </w:pPr>
      <w:hyperlink w:anchor="_Toc368227327" w:history="1">
        <w:r w:rsidR="00095362" w:rsidRPr="00FE28FE">
          <w:rPr>
            <w:rStyle w:val="Hyperlink"/>
            <w:b/>
            <w:noProof/>
          </w:rPr>
          <w:t>NATIONAL SECURITY: CLASSIFIABLE RESULTS ORIGINATING UNDER AN AWARD</w:t>
        </w:r>
        <w:r w:rsidR="00095362">
          <w:rPr>
            <w:noProof/>
            <w:webHidden/>
          </w:rPr>
          <w:tab/>
        </w:r>
        <w:r w:rsidR="00095362">
          <w:rPr>
            <w:noProof/>
            <w:webHidden/>
          </w:rPr>
          <w:fldChar w:fldCharType="begin"/>
        </w:r>
        <w:r w:rsidR="00095362">
          <w:rPr>
            <w:noProof/>
            <w:webHidden/>
          </w:rPr>
          <w:instrText xml:space="preserve"> PAGEREF _Toc368227327 \h </w:instrText>
        </w:r>
        <w:r w:rsidR="00095362">
          <w:rPr>
            <w:noProof/>
            <w:webHidden/>
          </w:rPr>
        </w:r>
        <w:r w:rsidR="00095362">
          <w:rPr>
            <w:noProof/>
            <w:webHidden/>
          </w:rPr>
          <w:fldChar w:fldCharType="separate"/>
        </w:r>
        <w:r w:rsidR="00095362">
          <w:rPr>
            <w:noProof/>
            <w:webHidden/>
          </w:rPr>
          <w:t>9</w:t>
        </w:r>
        <w:r w:rsidR="00095362">
          <w:rPr>
            <w:noProof/>
            <w:webHidden/>
          </w:rPr>
          <w:fldChar w:fldCharType="end"/>
        </w:r>
      </w:hyperlink>
    </w:p>
    <w:p w14:paraId="74387158" w14:textId="77777777" w:rsidR="00095362" w:rsidRDefault="001E3D16">
      <w:pPr>
        <w:pStyle w:val="TOC1"/>
        <w:tabs>
          <w:tab w:val="right" w:leader="dot" w:pos="8630"/>
        </w:tabs>
        <w:rPr>
          <w:rFonts w:asciiTheme="minorHAnsi" w:hAnsiTheme="minorHAnsi" w:cstheme="minorBidi"/>
          <w:noProof/>
          <w:sz w:val="22"/>
          <w:szCs w:val="22"/>
        </w:rPr>
      </w:pPr>
      <w:hyperlink w:anchor="_Toc368227328" w:history="1">
        <w:r w:rsidR="00095362" w:rsidRPr="00FE28FE">
          <w:rPr>
            <w:rStyle w:val="Hyperlink"/>
            <w:b/>
            <w:bCs/>
            <w:noProof/>
          </w:rPr>
          <w:t>CONTINUATION APPLICATION AND FUNDING - AWARDS UNDER 10 CFR 600</w:t>
        </w:r>
        <w:r w:rsidR="00095362">
          <w:rPr>
            <w:noProof/>
            <w:webHidden/>
          </w:rPr>
          <w:tab/>
        </w:r>
        <w:r w:rsidR="00095362">
          <w:rPr>
            <w:noProof/>
            <w:webHidden/>
          </w:rPr>
          <w:fldChar w:fldCharType="begin"/>
        </w:r>
        <w:r w:rsidR="00095362">
          <w:rPr>
            <w:noProof/>
            <w:webHidden/>
          </w:rPr>
          <w:instrText xml:space="preserve"> PAGEREF _Toc368227328 \h </w:instrText>
        </w:r>
        <w:r w:rsidR="00095362">
          <w:rPr>
            <w:noProof/>
            <w:webHidden/>
          </w:rPr>
        </w:r>
        <w:r w:rsidR="00095362">
          <w:rPr>
            <w:noProof/>
            <w:webHidden/>
          </w:rPr>
          <w:fldChar w:fldCharType="separate"/>
        </w:r>
        <w:r w:rsidR="00095362">
          <w:rPr>
            <w:noProof/>
            <w:webHidden/>
          </w:rPr>
          <w:t>9</w:t>
        </w:r>
        <w:r w:rsidR="00095362">
          <w:rPr>
            <w:noProof/>
            <w:webHidden/>
          </w:rPr>
          <w:fldChar w:fldCharType="end"/>
        </w:r>
      </w:hyperlink>
    </w:p>
    <w:p w14:paraId="34612498" w14:textId="77777777" w:rsidR="00095362" w:rsidRDefault="001E3D16">
      <w:pPr>
        <w:pStyle w:val="TOC1"/>
        <w:tabs>
          <w:tab w:val="right" w:leader="dot" w:pos="8630"/>
        </w:tabs>
        <w:rPr>
          <w:rFonts w:asciiTheme="minorHAnsi" w:hAnsiTheme="minorHAnsi" w:cstheme="minorBidi"/>
          <w:noProof/>
          <w:sz w:val="22"/>
          <w:szCs w:val="22"/>
        </w:rPr>
      </w:pPr>
      <w:hyperlink w:anchor="_Toc368227329" w:history="1">
        <w:r w:rsidR="00095362" w:rsidRPr="00FE28FE">
          <w:rPr>
            <w:rStyle w:val="Hyperlink"/>
            <w:b/>
            <w:bCs/>
            <w:noProof/>
          </w:rPr>
          <w:t>NOTICE REGARDING THE PURCHASE OF AMERICAN-MADE EQUIPMENT AND PRODUCTS -- SENSE OF CONGRESS</w:t>
        </w:r>
        <w:r w:rsidR="00095362">
          <w:rPr>
            <w:noProof/>
            <w:webHidden/>
          </w:rPr>
          <w:tab/>
        </w:r>
        <w:r w:rsidR="00095362">
          <w:rPr>
            <w:noProof/>
            <w:webHidden/>
          </w:rPr>
          <w:fldChar w:fldCharType="begin"/>
        </w:r>
        <w:r w:rsidR="00095362">
          <w:rPr>
            <w:noProof/>
            <w:webHidden/>
          </w:rPr>
          <w:instrText xml:space="preserve"> PAGEREF _Toc368227329 \h </w:instrText>
        </w:r>
        <w:r w:rsidR="00095362">
          <w:rPr>
            <w:noProof/>
            <w:webHidden/>
          </w:rPr>
        </w:r>
        <w:r w:rsidR="00095362">
          <w:rPr>
            <w:noProof/>
            <w:webHidden/>
          </w:rPr>
          <w:fldChar w:fldCharType="separate"/>
        </w:r>
        <w:r w:rsidR="00095362">
          <w:rPr>
            <w:noProof/>
            <w:webHidden/>
          </w:rPr>
          <w:t>10</w:t>
        </w:r>
        <w:r w:rsidR="00095362">
          <w:rPr>
            <w:noProof/>
            <w:webHidden/>
          </w:rPr>
          <w:fldChar w:fldCharType="end"/>
        </w:r>
      </w:hyperlink>
    </w:p>
    <w:p w14:paraId="0DC5BD27" w14:textId="77777777" w:rsidR="00095362" w:rsidRDefault="001E3D16">
      <w:pPr>
        <w:pStyle w:val="TOC1"/>
        <w:tabs>
          <w:tab w:val="right" w:leader="dot" w:pos="8630"/>
        </w:tabs>
        <w:rPr>
          <w:rFonts w:asciiTheme="minorHAnsi" w:hAnsiTheme="minorHAnsi" w:cstheme="minorBidi"/>
          <w:noProof/>
          <w:sz w:val="22"/>
          <w:szCs w:val="22"/>
        </w:rPr>
      </w:pPr>
      <w:hyperlink w:anchor="_Toc368227330" w:history="1">
        <w:r w:rsidR="00095362" w:rsidRPr="00FE28FE">
          <w:rPr>
            <w:rStyle w:val="Hyperlink"/>
            <w:b/>
            <w:noProof/>
          </w:rPr>
          <w:t>SUBCONTRACT REVIEW AND APPROVAL PROCESS</w:t>
        </w:r>
        <w:r w:rsidR="00095362">
          <w:rPr>
            <w:noProof/>
            <w:webHidden/>
          </w:rPr>
          <w:tab/>
        </w:r>
        <w:r w:rsidR="00095362">
          <w:rPr>
            <w:noProof/>
            <w:webHidden/>
          </w:rPr>
          <w:fldChar w:fldCharType="begin"/>
        </w:r>
        <w:r w:rsidR="00095362">
          <w:rPr>
            <w:noProof/>
            <w:webHidden/>
          </w:rPr>
          <w:instrText xml:space="preserve"> PAGEREF _Toc368227330 \h </w:instrText>
        </w:r>
        <w:r w:rsidR="00095362">
          <w:rPr>
            <w:noProof/>
            <w:webHidden/>
          </w:rPr>
        </w:r>
        <w:r w:rsidR="00095362">
          <w:rPr>
            <w:noProof/>
            <w:webHidden/>
          </w:rPr>
          <w:fldChar w:fldCharType="separate"/>
        </w:r>
        <w:r w:rsidR="00095362">
          <w:rPr>
            <w:noProof/>
            <w:webHidden/>
          </w:rPr>
          <w:t>10</w:t>
        </w:r>
        <w:r w:rsidR="00095362">
          <w:rPr>
            <w:noProof/>
            <w:webHidden/>
          </w:rPr>
          <w:fldChar w:fldCharType="end"/>
        </w:r>
      </w:hyperlink>
    </w:p>
    <w:p w14:paraId="75F64427" w14:textId="77777777" w:rsidR="00095362" w:rsidRDefault="001E3D16">
      <w:pPr>
        <w:pStyle w:val="TOC1"/>
        <w:tabs>
          <w:tab w:val="right" w:leader="dot" w:pos="8630"/>
        </w:tabs>
        <w:rPr>
          <w:rFonts w:asciiTheme="minorHAnsi" w:hAnsiTheme="minorHAnsi" w:cstheme="minorBidi"/>
          <w:noProof/>
          <w:sz w:val="22"/>
          <w:szCs w:val="22"/>
        </w:rPr>
      </w:pPr>
      <w:hyperlink w:anchor="_Toc368227331" w:history="1">
        <w:r w:rsidR="00095362" w:rsidRPr="00FE28FE">
          <w:rPr>
            <w:rStyle w:val="Hyperlink"/>
            <w:b/>
            <w:bCs/>
            <w:noProof/>
          </w:rPr>
          <w:t>INSOLVENCY, BANKRUPTCY OR RECEIVERSHIP</w:t>
        </w:r>
        <w:r w:rsidR="00095362">
          <w:rPr>
            <w:noProof/>
            <w:webHidden/>
          </w:rPr>
          <w:tab/>
        </w:r>
        <w:r w:rsidR="00095362">
          <w:rPr>
            <w:noProof/>
            <w:webHidden/>
          </w:rPr>
          <w:fldChar w:fldCharType="begin"/>
        </w:r>
        <w:r w:rsidR="00095362">
          <w:rPr>
            <w:noProof/>
            <w:webHidden/>
          </w:rPr>
          <w:instrText xml:space="preserve"> PAGEREF _Toc368227331 \h </w:instrText>
        </w:r>
        <w:r w:rsidR="00095362">
          <w:rPr>
            <w:noProof/>
            <w:webHidden/>
          </w:rPr>
        </w:r>
        <w:r w:rsidR="00095362">
          <w:rPr>
            <w:noProof/>
            <w:webHidden/>
          </w:rPr>
          <w:fldChar w:fldCharType="separate"/>
        </w:r>
        <w:r w:rsidR="00095362">
          <w:rPr>
            <w:noProof/>
            <w:webHidden/>
          </w:rPr>
          <w:t>11</w:t>
        </w:r>
        <w:r w:rsidR="00095362">
          <w:rPr>
            <w:noProof/>
            <w:webHidden/>
          </w:rPr>
          <w:fldChar w:fldCharType="end"/>
        </w:r>
      </w:hyperlink>
    </w:p>
    <w:p w14:paraId="03A174D9" w14:textId="77777777" w:rsidR="00095362" w:rsidRDefault="001E3D16">
      <w:pPr>
        <w:pStyle w:val="TOC1"/>
        <w:tabs>
          <w:tab w:val="right" w:leader="dot" w:pos="8630"/>
        </w:tabs>
        <w:rPr>
          <w:rFonts w:asciiTheme="minorHAnsi" w:hAnsiTheme="minorHAnsi" w:cstheme="minorBidi"/>
          <w:noProof/>
          <w:sz w:val="22"/>
          <w:szCs w:val="22"/>
        </w:rPr>
      </w:pPr>
      <w:hyperlink w:anchor="_Toc368227332" w:history="1">
        <w:r w:rsidR="00095362" w:rsidRPr="00FE28FE">
          <w:rPr>
            <w:rStyle w:val="Hyperlink"/>
            <w:b/>
            <w:bCs/>
            <w:noProof/>
          </w:rPr>
          <w:t>REPORTING SUBAWARDS AND EXECUTIVE COMPENSATION</w:t>
        </w:r>
        <w:r w:rsidR="00095362">
          <w:rPr>
            <w:noProof/>
            <w:webHidden/>
          </w:rPr>
          <w:tab/>
        </w:r>
        <w:r w:rsidR="00095362">
          <w:rPr>
            <w:noProof/>
            <w:webHidden/>
          </w:rPr>
          <w:fldChar w:fldCharType="begin"/>
        </w:r>
        <w:r w:rsidR="00095362">
          <w:rPr>
            <w:noProof/>
            <w:webHidden/>
          </w:rPr>
          <w:instrText xml:space="preserve"> PAGEREF _Toc368227332 \h </w:instrText>
        </w:r>
        <w:r w:rsidR="00095362">
          <w:rPr>
            <w:noProof/>
            <w:webHidden/>
          </w:rPr>
        </w:r>
        <w:r w:rsidR="00095362">
          <w:rPr>
            <w:noProof/>
            <w:webHidden/>
          </w:rPr>
          <w:fldChar w:fldCharType="separate"/>
        </w:r>
        <w:r w:rsidR="00095362">
          <w:rPr>
            <w:noProof/>
            <w:webHidden/>
          </w:rPr>
          <w:t>12</w:t>
        </w:r>
        <w:r w:rsidR="00095362">
          <w:rPr>
            <w:noProof/>
            <w:webHidden/>
          </w:rPr>
          <w:fldChar w:fldCharType="end"/>
        </w:r>
      </w:hyperlink>
    </w:p>
    <w:p w14:paraId="640C52DD" w14:textId="77777777" w:rsidR="00095362" w:rsidRDefault="001E3D16">
      <w:pPr>
        <w:pStyle w:val="TOC1"/>
        <w:tabs>
          <w:tab w:val="right" w:leader="dot" w:pos="8630"/>
        </w:tabs>
        <w:rPr>
          <w:rFonts w:asciiTheme="minorHAnsi" w:hAnsiTheme="minorHAnsi" w:cstheme="minorBidi"/>
          <w:noProof/>
          <w:sz w:val="22"/>
          <w:szCs w:val="22"/>
        </w:rPr>
      </w:pPr>
      <w:hyperlink w:anchor="_Toc368227333" w:history="1">
        <w:r w:rsidR="00095362" w:rsidRPr="00FE28FE">
          <w:rPr>
            <w:rStyle w:val="Hyperlink"/>
            <w:b/>
            <w:bCs/>
            <w:noProof/>
          </w:rPr>
          <w:t>CENTRAL CONTRACT REGISTRATION AND UNIVERSAL IDENTIFIER REQUIREMENTS</w:t>
        </w:r>
        <w:r w:rsidR="00095362">
          <w:rPr>
            <w:noProof/>
            <w:webHidden/>
          </w:rPr>
          <w:tab/>
        </w:r>
        <w:r w:rsidR="00095362">
          <w:rPr>
            <w:noProof/>
            <w:webHidden/>
          </w:rPr>
          <w:fldChar w:fldCharType="begin"/>
        </w:r>
        <w:r w:rsidR="00095362">
          <w:rPr>
            <w:noProof/>
            <w:webHidden/>
          </w:rPr>
          <w:instrText xml:space="preserve"> PAGEREF _Toc368227333 \h </w:instrText>
        </w:r>
        <w:r w:rsidR="00095362">
          <w:rPr>
            <w:noProof/>
            <w:webHidden/>
          </w:rPr>
        </w:r>
        <w:r w:rsidR="00095362">
          <w:rPr>
            <w:noProof/>
            <w:webHidden/>
          </w:rPr>
          <w:fldChar w:fldCharType="separate"/>
        </w:r>
        <w:r w:rsidR="00095362">
          <w:rPr>
            <w:noProof/>
            <w:webHidden/>
          </w:rPr>
          <w:t>14</w:t>
        </w:r>
        <w:r w:rsidR="00095362">
          <w:rPr>
            <w:noProof/>
            <w:webHidden/>
          </w:rPr>
          <w:fldChar w:fldCharType="end"/>
        </w:r>
      </w:hyperlink>
    </w:p>
    <w:p w14:paraId="47D3E4AA" w14:textId="77777777" w:rsidR="00095362" w:rsidRDefault="001E3D16">
      <w:pPr>
        <w:pStyle w:val="TOC1"/>
        <w:tabs>
          <w:tab w:val="right" w:leader="dot" w:pos="8630"/>
        </w:tabs>
        <w:rPr>
          <w:rFonts w:asciiTheme="minorHAnsi" w:hAnsiTheme="minorHAnsi" w:cstheme="minorBidi"/>
          <w:noProof/>
          <w:sz w:val="22"/>
          <w:szCs w:val="22"/>
        </w:rPr>
      </w:pPr>
      <w:hyperlink w:anchor="_Toc368227334" w:history="1">
        <w:r w:rsidR="00095362" w:rsidRPr="00FE28FE">
          <w:rPr>
            <w:rStyle w:val="Hyperlink"/>
            <w:b/>
            <w:noProof/>
          </w:rPr>
          <w:t>PROPERTY</w:t>
        </w:r>
        <w:r w:rsidR="00095362">
          <w:rPr>
            <w:noProof/>
            <w:webHidden/>
          </w:rPr>
          <w:tab/>
        </w:r>
        <w:r w:rsidR="00095362">
          <w:rPr>
            <w:noProof/>
            <w:webHidden/>
          </w:rPr>
          <w:fldChar w:fldCharType="begin"/>
        </w:r>
        <w:r w:rsidR="00095362">
          <w:rPr>
            <w:noProof/>
            <w:webHidden/>
          </w:rPr>
          <w:instrText xml:space="preserve"> PAGEREF _Toc368227334 \h </w:instrText>
        </w:r>
        <w:r w:rsidR="00095362">
          <w:rPr>
            <w:noProof/>
            <w:webHidden/>
          </w:rPr>
        </w:r>
        <w:r w:rsidR="00095362">
          <w:rPr>
            <w:noProof/>
            <w:webHidden/>
          </w:rPr>
          <w:fldChar w:fldCharType="separate"/>
        </w:r>
        <w:r w:rsidR="00095362">
          <w:rPr>
            <w:noProof/>
            <w:webHidden/>
          </w:rPr>
          <w:t>15</w:t>
        </w:r>
        <w:r w:rsidR="00095362">
          <w:rPr>
            <w:noProof/>
            <w:webHidden/>
          </w:rPr>
          <w:fldChar w:fldCharType="end"/>
        </w:r>
      </w:hyperlink>
    </w:p>
    <w:p w14:paraId="26F83BAE" w14:textId="77777777" w:rsidR="00095362" w:rsidRDefault="001E3D16">
      <w:pPr>
        <w:pStyle w:val="TOC1"/>
        <w:tabs>
          <w:tab w:val="right" w:leader="dot" w:pos="8630"/>
        </w:tabs>
        <w:rPr>
          <w:rFonts w:asciiTheme="minorHAnsi" w:hAnsiTheme="minorHAnsi" w:cstheme="minorBidi"/>
          <w:noProof/>
          <w:sz w:val="22"/>
          <w:szCs w:val="22"/>
        </w:rPr>
      </w:pPr>
      <w:hyperlink w:anchor="_Toc368227335" w:history="1">
        <w:r w:rsidR="00095362" w:rsidRPr="00FE28FE">
          <w:rPr>
            <w:rStyle w:val="Hyperlink"/>
            <w:b/>
            <w:noProof/>
          </w:rPr>
          <w:t>FOREIGN NATIONAL INVOLVEMENT</w:t>
        </w:r>
        <w:r w:rsidR="00095362">
          <w:rPr>
            <w:noProof/>
            <w:webHidden/>
          </w:rPr>
          <w:tab/>
        </w:r>
        <w:r w:rsidR="00095362">
          <w:rPr>
            <w:noProof/>
            <w:webHidden/>
          </w:rPr>
          <w:fldChar w:fldCharType="begin"/>
        </w:r>
        <w:r w:rsidR="00095362">
          <w:rPr>
            <w:noProof/>
            <w:webHidden/>
          </w:rPr>
          <w:instrText xml:space="preserve"> PAGEREF _Toc368227335 \h </w:instrText>
        </w:r>
        <w:r w:rsidR="00095362">
          <w:rPr>
            <w:noProof/>
            <w:webHidden/>
          </w:rPr>
        </w:r>
        <w:r w:rsidR="00095362">
          <w:rPr>
            <w:noProof/>
            <w:webHidden/>
          </w:rPr>
          <w:fldChar w:fldCharType="separate"/>
        </w:r>
        <w:r w:rsidR="00095362">
          <w:rPr>
            <w:noProof/>
            <w:webHidden/>
          </w:rPr>
          <w:t>15</w:t>
        </w:r>
        <w:r w:rsidR="00095362">
          <w:rPr>
            <w:noProof/>
            <w:webHidden/>
          </w:rPr>
          <w:fldChar w:fldCharType="end"/>
        </w:r>
      </w:hyperlink>
    </w:p>
    <w:p w14:paraId="1C164799" w14:textId="77777777" w:rsidR="00095362" w:rsidRDefault="001E3D16">
      <w:pPr>
        <w:pStyle w:val="TOC1"/>
        <w:tabs>
          <w:tab w:val="right" w:leader="dot" w:pos="8630"/>
        </w:tabs>
        <w:rPr>
          <w:rFonts w:asciiTheme="minorHAnsi" w:hAnsiTheme="minorHAnsi" w:cstheme="minorBidi"/>
          <w:noProof/>
          <w:sz w:val="22"/>
          <w:szCs w:val="22"/>
        </w:rPr>
      </w:pPr>
      <w:hyperlink w:anchor="_Toc368227336" w:history="1">
        <w:r w:rsidR="00095362" w:rsidRPr="00FE28FE">
          <w:rPr>
            <w:rStyle w:val="Hyperlink"/>
            <w:b/>
            <w:bCs/>
            <w:noProof/>
          </w:rPr>
          <w:t>PERFORMANCE OF WORK IN THE UNITED STATES</w:t>
        </w:r>
        <w:r w:rsidR="00095362">
          <w:rPr>
            <w:noProof/>
            <w:webHidden/>
          </w:rPr>
          <w:tab/>
        </w:r>
        <w:r w:rsidR="00095362">
          <w:rPr>
            <w:noProof/>
            <w:webHidden/>
          </w:rPr>
          <w:fldChar w:fldCharType="begin"/>
        </w:r>
        <w:r w:rsidR="00095362">
          <w:rPr>
            <w:noProof/>
            <w:webHidden/>
          </w:rPr>
          <w:instrText xml:space="preserve"> PAGEREF _Toc368227336 \h </w:instrText>
        </w:r>
        <w:r w:rsidR="00095362">
          <w:rPr>
            <w:noProof/>
            <w:webHidden/>
          </w:rPr>
        </w:r>
        <w:r w:rsidR="00095362">
          <w:rPr>
            <w:noProof/>
            <w:webHidden/>
          </w:rPr>
          <w:fldChar w:fldCharType="separate"/>
        </w:r>
        <w:r w:rsidR="00095362">
          <w:rPr>
            <w:noProof/>
            <w:webHidden/>
          </w:rPr>
          <w:t>15</w:t>
        </w:r>
        <w:r w:rsidR="00095362">
          <w:rPr>
            <w:noProof/>
            <w:webHidden/>
          </w:rPr>
          <w:fldChar w:fldCharType="end"/>
        </w:r>
      </w:hyperlink>
    </w:p>
    <w:p w14:paraId="1DC573B4" w14:textId="77777777" w:rsidR="00095362" w:rsidRDefault="001E3D16">
      <w:pPr>
        <w:pStyle w:val="TOC1"/>
        <w:tabs>
          <w:tab w:val="right" w:leader="dot" w:pos="8630"/>
        </w:tabs>
        <w:rPr>
          <w:rFonts w:asciiTheme="minorHAnsi" w:hAnsiTheme="minorHAnsi" w:cstheme="minorBidi"/>
          <w:noProof/>
          <w:sz w:val="22"/>
          <w:szCs w:val="22"/>
        </w:rPr>
      </w:pPr>
      <w:hyperlink w:anchor="_Toc368227337" w:history="1">
        <w:r w:rsidR="00095362" w:rsidRPr="00FE28FE">
          <w:rPr>
            <w:rStyle w:val="Hyperlink"/>
            <w:b/>
            <w:bCs/>
            <w:noProof/>
          </w:rPr>
          <w:t>LOBBYING RESTRICTIONS (MARCH 2012)</w:t>
        </w:r>
        <w:r w:rsidR="00095362">
          <w:rPr>
            <w:noProof/>
            <w:webHidden/>
          </w:rPr>
          <w:tab/>
        </w:r>
        <w:r w:rsidR="00095362">
          <w:rPr>
            <w:noProof/>
            <w:webHidden/>
          </w:rPr>
          <w:fldChar w:fldCharType="begin"/>
        </w:r>
        <w:r w:rsidR="00095362">
          <w:rPr>
            <w:noProof/>
            <w:webHidden/>
          </w:rPr>
          <w:instrText xml:space="preserve"> PAGEREF _Toc368227337 \h </w:instrText>
        </w:r>
        <w:r w:rsidR="00095362">
          <w:rPr>
            <w:noProof/>
            <w:webHidden/>
          </w:rPr>
        </w:r>
        <w:r w:rsidR="00095362">
          <w:rPr>
            <w:noProof/>
            <w:webHidden/>
          </w:rPr>
          <w:fldChar w:fldCharType="separate"/>
        </w:r>
        <w:r w:rsidR="00095362">
          <w:rPr>
            <w:noProof/>
            <w:webHidden/>
          </w:rPr>
          <w:t>15</w:t>
        </w:r>
        <w:r w:rsidR="00095362">
          <w:rPr>
            <w:noProof/>
            <w:webHidden/>
          </w:rPr>
          <w:fldChar w:fldCharType="end"/>
        </w:r>
      </w:hyperlink>
    </w:p>
    <w:p w14:paraId="3AF47FEE" w14:textId="77777777" w:rsidR="00095362" w:rsidRDefault="001E3D16">
      <w:pPr>
        <w:pStyle w:val="TOC1"/>
        <w:tabs>
          <w:tab w:val="right" w:leader="dot" w:pos="8630"/>
        </w:tabs>
        <w:rPr>
          <w:rFonts w:asciiTheme="minorHAnsi" w:hAnsiTheme="minorHAnsi" w:cstheme="minorBidi"/>
          <w:noProof/>
          <w:sz w:val="22"/>
          <w:szCs w:val="22"/>
        </w:rPr>
      </w:pPr>
      <w:hyperlink w:anchor="_Toc368227338" w:history="1">
        <w:r w:rsidR="00095362" w:rsidRPr="00FE28FE">
          <w:rPr>
            <w:rStyle w:val="Hyperlink"/>
            <w:b/>
            <w:bCs/>
            <w:noProof/>
          </w:rPr>
          <w:t>CORPORATE FELONY CONVICTION AND FEDERAL TAX LIABILITY ASSURANCES (MARCH 2012)</w:t>
        </w:r>
        <w:r w:rsidR="00095362">
          <w:rPr>
            <w:noProof/>
            <w:webHidden/>
          </w:rPr>
          <w:tab/>
        </w:r>
        <w:r w:rsidR="00095362">
          <w:rPr>
            <w:noProof/>
            <w:webHidden/>
          </w:rPr>
          <w:fldChar w:fldCharType="begin"/>
        </w:r>
        <w:r w:rsidR="00095362">
          <w:rPr>
            <w:noProof/>
            <w:webHidden/>
          </w:rPr>
          <w:instrText xml:space="preserve"> PAGEREF _Toc368227338 \h </w:instrText>
        </w:r>
        <w:r w:rsidR="00095362">
          <w:rPr>
            <w:noProof/>
            <w:webHidden/>
          </w:rPr>
        </w:r>
        <w:r w:rsidR="00095362">
          <w:rPr>
            <w:noProof/>
            <w:webHidden/>
          </w:rPr>
          <w:fldChar w:fldCharType="separate"/>
        </w:r>
        <w:r w:rsidR="00095362">
          <w:rPr>
            <w:noProof/>
            <w:webHidden/>
          </w:rPr>
          <w:t>16</w:t>
        </w:r>
        <w:r w:rsidR="00095362">
          <w:rPr>
            <w:noProof/>
            <w:webHidden/>
          </w:rPr>
          <w:fldChar w:fldCharType="end"/>
        </w:r>
      </w:hyperlink>
    </w:p>
    <w:p w14:paraId="50DCA880" w14:textId="77777777" w:rsidR="00095362" w:rsidRDefault="001E3D16">
      <w:pPr>
        <w:pStyle w:val="TOC1"/>
        <w:tabs>
          <w:tab w:val="right" w:leader="dot" w:pos="8630"/>
        </w:tabs>
        <w:rPr>
          <w:rFonts w:asciiTheme="minorHAnsi" w:hAnsiTheme="minorHAnsi" w:cstheme="minorBidi"/>
          <w:noProof/>
          <w:sz w:val="22"/>
          <w:szCs w:val="22"/>
        </w:rPr>
      </w:pPr>
      <w:hyperlink w:anchor="_Toc368227339" w:history="1">
        <w:r w:rsidR="00095362" w:rsidRPr="00FE28FE">
          <w:rPr>
            <w:rStyle w:val="Hyperlink"/>
            <w:b/>
            <w:bCs/>
            <w:noProof/>
          </w:rPr>
          <w:t>CONFERENCE SPENDING (APRIL 2013)</w:t>
        </w:r>
        <w:r w:rsidR="00095362">
          <w:rPr>
            <w:noProof/>
            <w:webHidden/>
          </w:rPr>
          <w:tab/>
        </w:r>
        <w:r w:rsidR="00095362">
          <w:rPr>
            <w:noProof/>
            <w:webHidden/>
          </w:rPr>
          <w:fldChar w:fldCharType="begin"/>
        </w:r>
        <w:r w:rsidR="00095362">
          <w:rPr>
            <w:noProof/>
            <w:webHidden/>
          </w:rPr>
          <w:instrText xml:space="preserve"> PAGEREF _Toc368227339 \h </w:instrText>
        </w:r>
        <w:r w:rsidR="00095362">
          <w:rPr>
            <w:noProof/>
            <w:webHidden/>
          </w:rPr>
        </w:r>
        <w:r w:rsidR="00095362">
          <w:rPr>
            <w:noProof/>
            <w:webHidden/>
          </w:rPr>
          <w:fldChar w:fldCharType="separate"/>
        </w:r>
        <w:r w:rsidR="00095362">
          <w:rPr>
            <w:noProof/>
            <w:webHidden/>
          </w:rPr>
          <w:t>16</w:t>
        </w:r>
        <w:r w:rsidR="00095362">
          <w:rPr>
            <w:noProof/>
            <w:webHidden/>
          </w:rPr>
          <w:fldChar w:fldCharType="end"/>
        </w:r>
      </w:hyperlink>
    </w:p>
    <w:p w14:paraId="3C390493" w14:textId="77777777" w:rsidR="00BD713D" w:rsidRDefault="00CE1024">
      <w:r>
        <w:fldChar w:fldCharType="end"/>
      </w:r>
    </w:p>
    <w:p w14:paraId="72715F94" w14:textId="77777777" w:rsidR="00BD713D" w:rsidRDefault="00BD713D"/>
    <w:p w14:paraId="026CAB5A" w14:textId="77777777" w:rsidR="00BD713D" w:rsidRDefault="008E252B">
      <w:pPr>
        <w:pStyle w:val="Heading1"/>
        <w:jc w:val="center"/>
      </w:pPr>
      <w:r>
        <w:br w:type="page"/>
      </w:r>
      <w:bookmarkStart w:id="1" w:name="_Toc368227308"/>
      <w:r>
        <w:rPr>
          <w:b/>
          <w:bCs/>
          <w:u w:val="single"/>
        </w:rPr>
        <w:lastRenderedPageBreak/>
        <w:t>SPECIAL TERMS AND CONDITIONS FOR USE IN MOST GRANTS AND COOPERATIVE AGREEMENTS</w:t>
      </w:r>
      <w:bookmarkEnd w:id="1"/>
      <w:r>
        <w:t xml:space="preserve"> </w:t>
      </w:r>
    </w:p>
    <w:p w14:paraId="1DF65578" w14:textId="77777777" w:rsidR="00BD713D" w:rsidRDefault="00BD713D"/>
    <w:p w14:paraId="0E3991CC" w14:textId="77777777" w:rsidR="00BD713D" w:rsidRDefault="00BD713D"/>
    <w:p w14:paraId="519B083D" w14:textId="77777777" w:rsidR="00BD713D" w:rsidRDefault="008E252B">
      <w:pPr>
        <w:pStyle w:val="Heading1"/>
      </w:pPr>
      <w:bookmarkStart w:id="2" w:name="_Toc368227309"/>
      <w:r>
        <w:rPr>
          <w:b/>
          <w:bCs/>
        </w:rPr>
        <w:t>RESOLUTION OF CONFLICTING CONDITIONS</w:t>
      </w:r>
      <w:bookmarkEnd w:id="2"/>
      <w:r>
        <w:t xml:space="preserve"> </w:t>
      </w:r>
    </w:p>
    <w:p w14:paraId="4397F0CA" w14:textId="77777777" w:rsidR="00BD713D" w:rsidRDefault="00BD713D">
      <w:pPr>
        <w:pStyle w:val="Heading1"/>
      </w:pPr>
    </w:p>
    <w:p w14:paraId="36FD4D0D" w14:textId="77777777" w:rsidR="00BD713D" w:rsidRDefault="008E252B">
      <w:pPr>
        <w:pStyle w:val="ClauseText9"/>
      </w:pPr>
      <w:r>
        <w:t>Any apparent inconsistency between Federal statutes and regulations and the terms and conditions contained in this award must be referred to the DOE Award Administrator for guidance.</w:t>
      </w:r>
    </w:p>
    <w:p w14:paraId="2E81B321" w14:textId="77777777" w:rsidR="00BD713D" w:rsidRDefault="00BD713D">
      <w:pPr>
        <w:pStyle w:val="ClauseText9"/>
      </w:pPr>
    </w:p>
    <w:p w14:paraId="40C1D6CC" w14:textId="77777777" w:rsidR="00BD713D" w:rsidRDefault="008E252B">
      <w:pPr>
        <w:pStyle w:val="Heading1"/>
      </w:pPr>
      <w:bookmarkStart w:id="3" w:name="_Toc368227310"/>
      <w:r>
        <w:rPr>
          <w:b/>
          <w:bCs/>
        </w:rPr>
        <w:t>AWARD AGREEMENT TERMS AND CONDITIONS</w:t>
      </w:r>
      <w:bookmarkEnd w:id="3"/>
      <w:r>
        <w:t xml:space="preserve"> </w:t>
      </w:r>
    </w:p>
    <w:p w14:paraId="675A39D5" w14:textId="77777777" w:rsidR="00BD713D" w:rsidRDefault="00BD713D">
      <w:pPr>
        <w:pStyle w:val="Heading1"/>
      </w:pPr>
    </w:p>
    <w:p w14:paraId="0B698589" w14:textId="77777777" w:rsidR="00BD713D" w:rsidRDefault="008E252B">
      <w:pPr>
        <w:pStyle w:val="ClauseText9"/>
      </w:pPr>
      <w:r>
        <w:t>This award/agreement consists of the Grant and Cooperative Agreement cover page, plus the following:</w:t>
      </w:r>
    </w:p>
    <w:p w14:paraId="6A34947C" w14:textId="77777777" w:rsidR="00BD713D" w:rsidRDefault="008E252B">
      <w:pPr>
        <w:pStyle w:val="ClauseText9"/>
      </w:pPr>
      <w:r>
        <w:t>a.</w:t>
      </w:r>
      <w:r>
        <w:tab/>
        <w:t>Special terms and conditions.</w:t>
      </w:r>
    </w:p>
    <w:p w14:paraId="7E315054" w14:textId="77777777" w:rsidR="00BD713D" w:rsidRDefault="008E252B">
      <w:pPr>
        <w:pStyle w:val="ClauseText9"/>
      </w:pPr>
      <w:r>
        <w:t>b.</w:t>
      </w:r>
      <w:r>
        <w:tab/>
        <w:t xml:space="preserve">Attachments: </w:t>
      </w:r>
    </w:p>
    <w:p w14:paraId="44E3AD50" w14:textId="77777777" w:rsidR="00BD713D" w:rsidRDefault="008E252B">
      <w:pPr>
        <w:pStyle w:val="ClauseText9"/>
      </w:pPr>
      <w:r>
        <w:tab/>
        <w:t>Attachment No.</w:t>
      </w:r>
      <w:r>
        <w:tab/>
        <w:t>Title</w:t>
      </w:r>
    </w:p>
    <w:p w14:paraId="6D7CA735" w14:textId="77777777" w:rsidR="00BD713D" w:rsidRDefault="008E252B">
      <w:pPr>
        <w:pStyle w:val="ClauseText9"/>
      </w:pPr>
      <w:r>
        <w:tab/>
        <w:t>1</w:t>
      </w:r>
      <w:r>
        <w:tab/>
      </w:r>
      <w:r>
        <w:tab/>
        <w:t>Intellectual Property Provisions</w:t>
      </w:r>
    </w:p>
    <w:p w14:paraId="62279197" w14:textId="77777777" w:rsidR="00BD713D" w:rsidRDefault="008E252B">
      <w:pPr>
        <w:pStyle w:val="ClauseText9"/>
      </w:pPr>
      <w:r>
        <w:tab/>
        <w:t>2</w:t>
      </w:r>
      <w:r>
        <w:tab/>
      </w:r>
      <w:r>
        <w:tab/>
        <w:t>Statement of Project Objectives</w:t>
      </w:r>
    </w:p>
    <w:p w14:paraId="23093914" w14:textId="77777777" w:rsidR="00BD713D" w:rsidRDefault="008E252B">
      <w:pPr>
        <w:pStyle w:val="ClauseText9"/>
      </w:pPr>
      <w:r>
        <w:tab/>
        <w:t>3</w:t>
      </w:r>
      <w:r>
        <w:tab/>
      </w:r>
      <w:r>
        <w:tab/>
        <w:t>Federal Assistance Reporting Checklist</w:t>
      </w:r>
    </w:p>
    <w:p w14:paraId="33DF8B55" w14:textId="77777777" w:rsidR="00BD713D" w:rsidRDefault="008E252B">
      <w:pPr>
        <w:pStyle w:val="ClauseText9"/>
      </w:pPr>
      <w:r>
        <w:tab/>
        <w:t>4</w:t>
      </w:r>
      <w:r>
        <w:tab/>
      </w:r>
      <w:r>
        <w:tab/>
        <w:t>Budget Pages</w:t>
      </w:r>
    </w:p>
    <w:p w14:paraId="21F11845" w14:textId="77777777" w:rsidR="00BD713D" w:rsidRDefault="008E252B">
      <w:pPr>
        <w:pStyle w:val="ClauseText9"/>
      </w:pPr>
      <w:r>
        <w:t>c.</w:t>
      </w:r>
      <w:r>
        <w:tab/>
      </w:r>
      <w:r w:rsidR="001A0ECB">
        <w:t>Applicable program regulations [</w:t>
      </w:r>
      <w:r w:rsidR="001A0ECB">
        <w:rPr>
          <w:i/>
          <w:iCs/>
        </w:rPr>
        <w:t>None</w:t>
      </w:r>
      <w:r w:rsidR="001A0ECB">
        <w:t xml:space="preserve">]                                 </w:t>
      </w:r>
    </w:p>
    <w:p w14:paraId="393CC11F" w14:textId="77777777" w:rsidR="00BD713D" w:rsidRDefault="008E252B">
      <w:pPr>
        <w:pStyle w:val="ClauseText9"/>
      </w:pPr>
      <w:r>
        <w:t>d.</w:t>
      </w:r>
      <w:r>
        <w:tab/>
        <w:t>DOE Assistance Regulations, 10 CFR 600 at http://www.eCFR.gov.</w:t>
      </w:r>
    </w:p>
    <w:p w14:paraId="6AC9829F" w14:textId="77777777" w:rsidR="00BD713D" w:rsidRDefault="008E252B">
      <w:pPr>
        <w:pStyle w:val="ClauseText9"/>
      </w:pPr>
      <w:r>
        <w:t xml:space="preserve">e. </w:t>
      </w:r>
      <w:r>
        <w:tab/>
        <w:t>If the award is for research and to a university or non-profit, the Research Terms &amp; Conditions and</w:t>
      </w:r>
    </w:p>
    <w:p w14:paraId="4FA50F16" w14:textId="77777777" w:rsidR="00BD713D" w:rsidRDefault="008E252B">
      <w:pPr>
        <w:pStyle w:val="ClauseText9"/>
      </w:pPr>
      <w:r>
        <w:t>the DOE Agency Specific Requirements at http://www.nsf.gov/bfa/dias/policy/rtc/index.jsp.</w:t>
      </w:r>
    </w:p>
    <w:p w14:paraId="0A40AC9E" w14:textId="77777777" w:rsidR="00BD713D" w:rsidRDefault="008E252B">
      <w:pPr>
        <w:pStyle w:val="ClauseText9"/>
      </w:pPr>
      <w:r>
        <w:t>f.</w:t>
      </w:r>
      <w:r>
        <w:tab/>
        <w:t>Application/proposal as approved by DOE.</w:t>
      </w:r>
    </w:p>
    <w:p w14:paraId="6E2AD2E8" w14:textId="77777777" w:rsidR="00BD713D" w:rsidRDefault="008E252B">
      <w:pPr>
        <w:pStyle w:val="ClauseText9"/>
      </w:pPr>
      <w:r>
        <w:t>g.</w:t>
      </w:r>
      <w:r>
        <w:tab/>
        <w:t>National Policy Assurances to Be Incorporated as Award Terms in effect on date of award at http://energy.gov/management/office-management/operational-management/financial-assistance/financial-assistance-forms under Award Terms.</w:t>
      </w:r>
    </w:p>
    <w:p w14:paraId="7BEA003E" w14:textId="77777777" w:rsidR="00007831" w:rsidRDefault="00007831" w:rsidP="00007831"/>
    <w:p w14:paraId="5B18555D" w14:textId="77777777" w:rsidR="00007831" w:rsidRDefault="00007831" w:rsidP="00007831">
      <w:pPr>
        <w:pStyle w:val="Heading1"/>
      </w:pPr>
      <w:bookmarkStart w:id="4" w:name="_Toc273628778"/>
      <w:bookmarkStart w:id="5" w:name="_Toc325098720"/>
      <w:bookmarkStart w:id="6" w:name="_Toc368227311"/>
      <w:r>
        <w:rPr>
          <w:b/>
          <w:bCs/>
        </w:rPr>
        <w:t>SPECIAL UNDERSTANDINGS</w:t>
      </w:r>
      <w:bookmarkEnd w:id="4"/>
      <w:r>
        <w:rPr>
          <w:b/>
          <w:bCs/>
        </w:rPr>
        <w:t xml:space="preserve"> – ALLOWABLE COSTS</w:t>
      </w:r>
      <w:bookmarkEnd w:id="5"/>
      <w:bookmarkEnd w:id="6"/>
      <w:r>
        <w:t xml:space="preserve"> </w:t>
      </w:r>
    </w:p>
    <w:p w14:paraId="4F8FC0F4" w14:textId="77777777" w:rsidR="00007831" w:rsidRDefault="00007831" w:rsidP="00007831">
      <w:pPr>
        <w:pStyle w:val="Heading1"/>
      </w:pPr>
    </w:p>
    <w:p w14:paraId="58EA2742" w14:textId="77777777" w:rsidR="00007831" w:rsidRDefault="003516C9" w:rsidP="00007831">
      <w:pPr>
        <w:tabs>
          <w:tab w:val="left" w:pos="720"/>
        </w:tabs>
      </w:pPr>
      <w:r w:rsidRPr="003516C9">
        <w:t>Except as provided elsewhere in this section, allowable costs shall be identified in accordance with the Generally Accepted Accounting Practices, using 10 CFR 600.317 and Federal Acquisition Regulation (FAR) Subpart 31.2 (48 CFR 31.2) to define allowable costs. Recipient will report allowable costs on a cash basis.  Specific understandings between DOE and the Recipient (a subsidiary of United States Council for Automotive Research LLC [USCAR LLC]) pertaining to allowable costs under this Cooperative Agreement are as follows:</w:t>
      </w:r>
    </w:p>
    <w:p w14:paraId="29F0E7EB" w14:textId="77777777" w:rsidR="003516C9" w:rsidRPr="0049270B" w:rsidRDefault="003516C9" w:rsidP="00007831">
      <w:pPr>
        <w:tabs>
          <w:tab w:val="left" w:pos="720"/>
        </w:tabs>
      </w:pPr>
    </w:p>
    <w:p w14:paraId="19FDED27" w14:textId="12B70A19" w:rsidR="00007831" w:rsidRDefault="0012685F" w:rsidP="00007831">
      <w:pPr>
        <w:numPr>
          <w:ilvl w:val="0"/>
          <w:numId w:val="1"/>
        </w:numPr>
        <w:tabs>
          <w:tab w:val="left" w:pos="720"/>
        </w:tabs>
      </w:pPr>
      <w:r>
        <w:t xml:space="preserve"> SECTION DELETED</w:t>
      </w:r>
      <w:r w:rsidR="00007831">
        <w:t>.</w:t>
      </w:r>
    </w:p>
    <w:p w14:paraId="3D7FAF49" w14:textId="77777777" w:rsidR="00007831" w:rsidRDefault="00007831" w:rsidP="00007831">
      <w:pPr>
        <w:pStyle w:val="ListParagraph"/>
      </w:pPr>
    </w:p>
    <w:p w14:paraId="66744D3F" w14:textId="77777777" w:rsidR="00007831" w:rsidRDefault="00007831" w:rsidP="00007831">
      <w:pPr>
        <w:numPr>
          <w:ilvl w:val="0"/>
          <w:numId w:val="1"/>
        </w:numPr>
        <w:tabs>
          <w:tab w:val="left" w:pos="720"/>
        </w:tabs>
        <w:outlineLvl w:val="0"/>
      </w:pPr>
      <w:r>
        <w:t>In</w:t>
      </w:r>
      <w:r w:rsidRPr="0049270B">
        <w:t xml:space="preserve"> the event any charge by Recipient to DOE is determined to be unallowable, the</w:t>
      </w:r>
      <w:r>
        <w:t xml:space="preserve"> </w:t>
      </w:r>
      <w:r w:rsidRPr="0049270B">
        <w:t>Recipient shall make the appropriate adjustment of the affected account(s).  Nothing</w:t>
      </w:r>
      <w:r>
        <w:t xml:space="preserve"> </w:t>
      </w:r>
      <w:r w:rsidRPr="0049270B">
        <w:t xml:space="preserve">in this Cooperative Agreement will be interpreted to require or allow audit of the </w:t>
      </w:r>
      <w:r>
        <w:t>financial records of the Members of USCAR LLC</w:t>
      </w:r>
      <w:r w:rsidRPr="0049270B">
        <w:t>, except as may be required in accordance with 10 CFR 600.316 and 10 CFR 600.342.</w:t>
      </w:r>
    </w:p>
    <w:p w14:paraId="16C45FE7" w14:textId="77777777" w:rsidR="00BD713D" w:rsidRDefault="00BD713D">
      <w:pPr>
        <w:pStyle w:val="ClauseText9"/>
      </w:pPr>
    </w:p>
    <w:p w14:paraId="069FD79F" w14:textId="77777777" w:rsidR="001A0ECB" w:rsidRDefault="001A0ECB" w:rsidP="001A0ECB">
      <w:pPr>
        <w:pStyle w:val="Heading1"/>
      </w:pPr>
      <w:bookmarkStart w:id="7" w:name="_Toc336608166"/>
      <w:bookmarkStart w:id="8" w:name="_Toc346263425"/>
      <w:bookmarkStart w:id="9" w:name="_Toc347382072"/>
      <w:bookmarkStart w:id="10" w:name="_Toc368227312"/>
      <w:r>
        <w:rPr>
          <w:b/>
          <w:bCs/>
        </w:rPr>
        <w:t>AWARD PROJECT PERIOD AND BUDGET PERIODS</w:t>
      </w:r>
      <w:bookmarkEnd w:id="7"/>
      <w:bookmarkEnd w:id="8"/>
      <w:bookmarkEnd w:id="9"/>
      <w:bookmarkEnd w:id="10"/>
      <w:r>
        <w:t xml:space="preserve"> </w:t>
      </w:r>
    </w:p>
    <w:p w14:paraId="3D1F92CE" w14:textId="77777777" w:rsidR="001A0ECB" w:rsidRDefault="001A0ECB" w:rsidP="001A0ECB">
      <w:pPr>
        <w:pStyle w:val="Heading1"/>
      </w:pPr>
    </w:p>
    <w:p w14:paraId="7F4FAA78" w14:textId="77777777" w:rsidR="001A0ECB" w:rsidRDefault="001A0ECB" w:rsidP="001A0ECB">
      <w:pPr>
        <w:pStyle w:val="ClauseText9"/>
      </w:pPr>
      <w:r>
        <w:t>The Project Period for this award is 10/01/2013 through 09/30/2018 consisting of the following Budget Periods.</w:t>
      </w:r>
    </w:p>
    <w:p w14:paraId="2E4BC24B" w14:textId="77777777" w:rsidR="001A0ECB" w:rsidRDefault="001A0ECB" w:rsidP="001A0ECB">
      <w:pPr>
        <w:pStyle w:val="ClauseText9"/>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2952"/>
        <w:gridCol w:w="2214"/>
      </w:tblGrid>
      <w:tr w:rsidR="001A0ECB" w:rsidRPr="00595BDC" w14:paraId="36062097" w14:textId="77777777" w:rsidTr="00CE458D">
        <w:trPr>
          <w:jc w:val="center"/>
        </w:trPr>
        <w:tc>
          <w:tcPr>
            <w:tcW w:w="1544" w:type="dxa"/>
          </w:tcPr>
          <w:p w14:paraId="2B698519" w14:textId="77777777" w:rsidR="001A0ECB" w:rsidRPr="00595BDC" w:rsidRDefault="001A0ECB" w:rsidP="0087424D">
            <w:pPr>
              <w:jc w:val="center"/>
              <w:rPr>
                <w:b/>
              </w:rPr>
            </w:pPr>
            <w:r w:rsidRPr="00595BDC">
              <w:rPr>
                <w:b/>
              </w:rPr>
              <w:t>Budget Period</w:t>
            </w:r>
          </w:p>
        </w:tc>
        <w:tc>
          <w:tcPr>
            <w:tcW w:w="2952" w:type="dxa"/>
          </w:tcPr>
          <w:p w14:paraId="0A23DF5C" w14:textId="77777777" w:rsidR="001A0ECB" w:rsidRPr="00595BDC" w:rsidRDefault="001A0ECB" w:rsidP="0087424D">
            <w:pPr>
              <w:jc w:val="center"/>
              <w:rPr>
                <w:b/>
              </w:rPr>
            </w:pPr>
            <w:r w:rsidRPr="00595BDC">
              <w:rPr>
                <w:b/>
              </w:rPr>
              <w:t>Start Date</w:t>
            </w:r>
          </w:p>
        </w:tc>
        <w:tc>
          <w:tcPr>
            <w:tcW w:w="2214" w:type="dxa"/>
          </w:tcPr>
          <w:p w14:paraId="1D3C86A5" w14:textId="77777777" w:rsidR="001A0ECB" w:rsidRPr="00595BDC" w:rsidRDefault="001A0ECB" w:rsidP="0087424D">
            <w:pPr>
              <w:jc w:val="center"/>
              <w:rPr>
                <w:b/>
              </w:rPr>
            </w:pPr>
            <w:r w:rsidRPr="00595BDC">
              <w:rPr>
                <w:b/>
              </w:rPr>
              <w:t>End Date</w:t>
            </w:r>
          </w:p>
        </w:tc>
      </w:tr>
      <w:tr w:rsidR="001A0ECB" w:rsidRPr="00595BDC" w14:paraId="2492CA84" w14:textId="77777777" w:rsidTr="00CE458D">
        <w:trPr>
          <w:trHeight w:val="170"/>
          <w:jc w:val="center"/>
        </w:trPr>
        <w:tc>
          <w:tcPr>
            <w:tcW w:w="1544" w:type="dxa"/>
          </w:tcPr>
          <w:p w14:paraId="241D009F" w14:textId="77777777" w:rsidR="001A0ECB" w:rsidRPr="00595BDC" w:rsidRDefault="001A0ECB" w:rsidP="0087424D">
            <w:r w:rsidRPr="00595BDC">
              <w:t>1</w:t>
            </w:r>
          </w:p>
        </w:tc>
        <w:tc>
          <w:tcPr>
            <w:tcW w:w="2952" w:type="dxa"/>
          </w:tcPr>
          <w:p w14:paraId="07AD9D58" w14:textId="77777777" w:rsidR="001A0ECB" w:rsidRPr="00595BDC" w:rsidRDefault="001A0ECB" w:rsidP="0087424D">
            <w:r>
              <w:t>10/01/2013</w:t>
            </w:r>
          </w:p>
        </w:tc>
        <w:tc>
          <w:tcPr>
            <w:tcW w:w="2214" w:type="dxa"/>
          </w:tcPr>
          <w:p w14:paraId="2A79FAAF" w14:textId="77777777" w:rsidR="001A0ECB" w:rsidRPr="00595BDC" w:rsidRDefault="001A0ECB" w:rsidP="0087424D">
            <w:r>
              <w:t>09/30/2014</w:t>
            </w:r>
          </w:p>
        </w:tc>
      </w:tr>
      <w:tr w:rsidR="001A0ECB" w:rsidRPr="00595BDC" w14:paraId="1D413AC5" w14:textId="77777777" w:rsidTr="00CE458D">
        <w:trPr>
          <w:trHeight w:val="170"/>
          <w:jc w:val="center"/>
        </w:trPr>
        <w:tc>
          <w:tcPr>
            <w:tcW w:w="1544" w:type="dxa"/>
          </w:tcPr>
          <w:p w14:paraId="2E6FF39C" w14:textId="77777777" w:rsidR="001A0ECB" w:rsidRPr="00595BDC" w:rsidRDefault="001A0ECB" w:rsidP="0087424D">
            <w:r w:rsidRPr="00595BDC">
              <w:t>2</w:t>
            </w:r>
          </w:p>
        </w:tc>
        <w:tc>
          <w:tcPr>
            <w:tcW w:w="2952" w:type="dxa"/>
          </w:tcPr>
          <w:p w14:paraId="17E1705B" w14:textId="77777777" w:rsidR="001A0ECB" w:rsidRPr="00595BDC" w:rsidRDefault="001A0ECB" w:rsidP="0087424D">
            <w:r>
              <w:t>10/01/2014</w:t>
            </w:r>
          </w:p>
        </w:tc>
        <w:tc>
          <w:tcPr>
            <w:tcW w:w="2214" w:type="dxa"/>
          </w:tcPr>
          <w:p w14:paraId="3EA00DE1" w14:textId="77777777" w:rsidR="001A0ECB" w:rsidRPr="00595BDC" w:rsidRDefault="001A0ECB" w:rsidP="001A0ECB">
            <w:r>
              <w:t>09/30/2015</w:t>
            </w:r>
          </w:p>
        </w:tc>
      </w:tr>
      <w:tr w:rsidR="001A0ECB" w:rsidRPr="00595BDC" w14:paraId="4D923AAB" w14:textId="77777777" w:rsidTr="00CE458D">
        <w:trPr>
          <w:trHeight w:val="170"/>
          <w:jc w:val="center"/>
        </w:trPr>
        <w:tc>
          <w:tcPr>
            <w:tcW w:w="1544" w:type="dxa"/>
          </w:tcPr>
          <w:p w14:paraId="6A785CB9" w14:textId="77777777" w:rsidR="001A0ECB" w:rsidRPr="00595BDC" w:rsidRDefault="001A0ECB" w:rsidP="0087424D">
            <w:r>
              <w:t>3</w:t>
            </w:r>
          </w:p>
        </w:tc>
        <w:tc>
          <w:tcPr>
            <w:tcW w:w="2952" w:type="dxa"/>
          </w:tcPr>
          <w:p w14:paraId="268A1826" w14:textId="77777777" w:rsidR="001A0ECB" w:rsidRDefault="001A0ECB" w:rsidP="0087424D">
            <w:r>
              <w:t>10/01/2015</w:t>
            </w:r>
          </w:p>
        </w:tc>
        <w:tc>
          <w:tcPr>
            <w:tcW w:w="2214" w:type="dxa"/>
          </w:tcPr>
          <w:p w14:paraId="1ACD35B6" w14:textId="77777777" w:rsidR="001A0ECB" w:rsidRDefault="001A0ECB" w:rsidP="001A0ECB">
            <w:r>
              <w:t>09/30/2016</w:t>
            </w:r>
          </w:p>
        </w:tc>
      </w:tr>
      <w:tr w:rsidR="001A0ECB" w:rsidRPr="00595BDC" w14:paraId="2FEFE3E7" w14:textId="77777777" w:rsidTr="00CE458D">
        <w:trPr>
          <w:trHeight w:val="170"/>
          <w:jc w:val="center"/>
        </w:trPr>
        <w:tc>
          <w:tcPr>
            <w:tcW w:w="1544" w:type="dxa"/>
          </w:tcPr>
          <w:p w14:paraId="7DE18AC2" w14:textId="77777777" w:rsidR="001A0ECB" w:rsidRDefault="001A0ECB" w:rsidP="0087424D">
            <w:r>
              <w:t>4</w:t>
            </w:r>
          </w:p>
        </w:tc>
        <w:tc>
          <w:tcPr>
            <w:tcW w:w="2952" w:type="dxa"/>
          </w:tcPr>
          <w:p w14:paraId="5095301C" w14:textId="77777777" w:rsidR="001A0ECB" w:rsidRDefault="001A0ECB" w:rsidP="0087424D">
            <w:r>
              <w:t>10/01/2016</w:t>
            </w:r>
          </w:p>
        </w:tc>
        <w:tc>
          <w:tcPr>
            <w:tcW w:w="2214" w:type="dxa"/>
          </w:tcPr>
          <w:p w14:paraId="066370ED" w14:textId="77777777" w:rsidR="001A0ECB" w:rsidRDefault="001A0ECB" w:rsidP="001A0ECB">
            <w:r>
              <w:t>09/30/2017</w:t>
            </w:r>
          </w:p>
        </w:tc>
      </w:tr>
      <w:tr w:rsidR="001A0ECB" w:rsidRPr="00595BDC" w14:paraId="087349A2" w14:textId="77777777" w:rsidTr="00CE458D">
        <w:trPr>
          <w:trHeight w:val="170"/>
          <w:jc w:val="center"/>
        </w:trPr>
        <w:tc>
          <w:tcPr>
            <w:tcW w:w="1544" w:type="dxa"/>
          </w:tcPr>
          <w:p w14:paraId="2106EA6A" w14:textId="77777777" w:rsidR="001A0ECB" w:rsidRDefault="001A0ECB" w:rsidP="0087424D">
            <w:r>
              <w:t>5</w:t>
            </w:r>
          </w:p>
        </w:tc>
        <w:tc>
          <w:tcPr>
            <w:tcW w:w="2952" w:type="dxa"/>
          </w:tcPr>
          <w:p w14:paraId="215BA1A7" w14:textId="77777777" w:rsidR="001A0ECB" w:rsidRDefault="001A0ECB" w:rsidP="0087424D">
            <w:r>
              <w:t>10/01/2017</w:t>
            </w:r>
          </w:p>
        </w:tc>
        <w:tc>
          <w:tcPr>
            <w:tcW w:w="2214" w:type="dxa"/>
          </w:tcPr>
          <w:p w14:paraId="53553F89" w14:textId="77777777" w:rsidR="001A0ECB" w:rsidRDefault="001A0ECB" w:rsidP="001A0ECB">
            <w:r>
              <w:t>09/30/2018</w:t>
            </w:r>
          </w:p>
        </w:tc>
      </w:tr>
    </w:tbl>
    <w:p w14:paraId="49DC7DAE" w14:textId="77777777" w:rsidR="001A0ECB" w:rsidRDefault="001A0ECB" w:rsidP="001A0ECB"/>
    <w:p w14:paraId="2ACE4E09" w14:textId="77777777" w:rsidR="001A0ECB" w:rsidRPr="001A0ECB" w:rsidRDefault="001A0ECB" w:rsidP="001A0ECB"/>
    <w:p w14:paraId="4794703B" w14:textId="77777777" w:rsidR="00837683" w:rsidRPr="001A0ECB" w:rsidRDefault="00837683" w:rsidP="00837683"/>
    <w:p w14:paraId="24A273C8" w14:textId="77777777" w:rsidR="00837683" w:rsidRPr="00C07847" w:rsidRDefault="00837683" w:rsidP="00837683">
      <w:pPr>
        <w:pStyle w:val="Heading1"/>
        <w:rPr>
          <w:b/>
        </w:rPr>
      </w:pPr>
      <w:bookmarkStart w:id="11" w:name="_Toc367709027"/>
      <w:bookmarkStart w:id="12" w:name="_Toc368227313"/>
      <w:r w:rsidRPr="00C07847">
        <w:rPr>
          <w:b/>
        </w:rPr>
        <w:t>PAYMENT PROCEDURES - REIMBURSEMENT THROUGH THE AUTOMATED STANDARD APPLICATION FOR PAYMENTS (ASAP) SYSTEM</w:t>
      </w:r>
      <w:bookmarkEnd w:id="11"/>
      <w:bookmarkEnd w:id="12"/>
      <w:r w:rsidRPr="00C07847">
        <w:rPr>
          <w:b/>
        </w:rPr>
        <w:t xml:space="preserve"> </w:t>
      </w:r>
    </w:p>
    <w:p w14:paraId="5CF3E04B" w14:textId="77777777" w:rsidR="007D66EF" w:rsidRDefault="007D66EF" w:rsidP="00837683">
      <w:pPr>
        <w:pStyle w:val="ClauseText9"/>
        <w:rPr>
          <w:b/>
          <w:bCs/>
        </w:rPr>
      </w:pPr>
    </w:p>
    <w:p w14:paraId="524DC5D4" w14:textId="77777777" w:rsidR="00837683" w:rsidRDefault="00837683" w:rsidP="00837683">
      <w:pPr>
        <w:pStyle w:val="ClauseText9"/>
        <w:rPr>
          <w:bCs/>
        </w:rPr>
      </w:pPr>
      <w:r w:rsidRPr="00C07847">
        <w:rPr>
          <w:bCs/>
        </w:rPr>
        <w:t xml:space="preserve">a. Method of Payment. Payment will be made by reimbursement through the Department of Treasury's ASAP system. </w:t>
      </w:r>
    </w:p>
    <w:p w14:paraId="0CAB340E" w14:textId="77777777" w:rsidR="00837683" w:rsidRPr="00C07847" w:rsidRDefault="00837683" w:rsidP="00837683"/>
    <w:p w14:paraId="1EF8AEFE" w14:textId="77777777" w:rsidR="00837683" w:rsidRPr="00C07847" w:rsidRDefault="00837683" w:rsidP="00837683">
      <w:pPr>
        <w:pStyle w:val="ClauseText9"/>
        <w:rPr>
          <w:bCs/>
        </w:rPr>
      </w:pPr>
      <w:r w:rsidRPr="00C07847">
        <w:rPr>
          <w:bCs/>
        </w:rPr>
        <w:t xml:space="preserve">b. Requesting Reimbursement. Requests for reimbursements must be made through the ASAP system. Your requests for reimbursement should coincide with your normal billing pattern, but not more frequently than every two weeks. Each request must be limited to the amount of disbursements made for the federal share of direct project costs and the proportionate share of allowable indirect costs incurred during that billing period. </w:t>
      </w:r>
    </w:p>
    <w:p w14:paraId="455DF8B3" w14:textId="77777777" w:rsidR="00837683" w:rsidRDefault="00837683" w:rsidP="00837683">
      <w:pPr>
        <w:pStyle w:val="ClauseText9"/>
        <w:rPr>
          <w:bCs/>
        </w:rPr>
      </w:pPr>
    </w:p>
    <w:p w14:paraId="411ACE3C" w14:textId="77777777" w:rsidR="00837683" w:rsidRPr="00C07847" w:rsidRDefault="00837683" w:rsidP="00837683">
      <w:pPr>
        <w:pStyle w:val="ClauseText9"/>
        <w:rPr>
          <w:bCs/>
        </w:rPr>
      </w:pPr>
      <w:r w:rsidRPr="00C07847">
        <w:rPr>
          <w:bCs/>
        </w:rPr>
        <w:t xml:space="preserve">c. Adjusting payment requests for available cash. You must disburse any funds that are available from repayments to and interest earned on a revolving fund, program income, rebates, refunds, contract settlements, audit recoveries, credits, discounts, and interest earned on any of those funds before requesting additional cash payments from DOE/NNSA. </w:t>
      </w:r>
    </w:p>
    <w:p w14:paraId="3C669A28" w14:textId="77777777" w:rsidR="00837683" w:rsidRDefault="00837683" w:rsidP="00837683">
      <w:pPr>
        <w:pStyle w:val="ClauseText9"/>
        <w:rPr>
          <w:bCs/>
        </w:rPr>
      </w:pPr>
    </w:p>
    <w:p w14:paraId="4734B983" w14:textId="77777777" w:rsidR="00837683" w:rsidRPr="00C07847" w:rsidRDefault="00837683" w:rsidP="00837683">
      <w:pPr>
        <w:pStyle w:val="ClauseText9"/>
        <w:rPr>
          <w:bCs/>
        </w:rPr>
      </w:pPr>
      <w:r w:rsidRPr="00C07847">
        <w:rPr>
          <w:bCs/>
        </w:rPr>
        <w:t>d. Payments. All payments are made by electronic funds transfer to the bank account identified on the ASAP Bank Information Form that you filed with the U.S. Department of Treasury.</w:t>
      </w:r>
    </w:p>
    <w:p w14:paraId="4CBDAD48" w14:textId="77777777" w:rsidR="00837683" w:rsidRDefault="00837683" w:rsidP="00837683">
      <w:pPr>
        <w:pStyle w:val="ClauseText9"/>
      </w:pPr>
    </w:p>
    <w:p w14:paraId="23AD8311" w14:textId="77777777" w:rsidR="00BD713D" w:rsidRDefault="008E252B">
      <w:pPr>
        <w:pStyle w:val="Heading1"/>
      </w:pPr>
      <w:bookmarkStart w:id="13" w:name="_Toc368227314"/>
      <w:r>
        <w:rPr>
          <w:b/>
          <w:bCs/>
        </w:rPr>
        <w:t>INCREMENTAL FUNDING AND MAXIMUM OBLIGATION - DIFFERENT BUDGET PERIOD AND PROJECT PERIOD</w:t>
      </w:r>
      <w:bookmarkEnd w:id="13"/>
      <w:r>
        <w:t xml:space="preserve"> </w:t>
      </w:r>
    </w:p>
    <w:p w14:paraId="5289E9D5" w14:textId="77777777" w:rsidR="00BD713D" w:rsidRDefault="00BD713D">
      <w:pPr>
        <w:pStyle w:val="Heading1"/>
      </w:pPr>
    </w:p>
    <w:p w14:paraId="0FDC753C" w14:textId="77777777" w:rsidR="00BD713D" w:rsidRDefault="008E252B">
      <w:pPr>
        <w:pStyle w:val="ClauseText9"/>
      </w:pPr>
      <w:r>
        <w:t>If at any time during the award a budget period is funded on an incremental basis, the maximum obligation of the DOE is limited to the amount shown on the Award Agreement. You are not obligated to continue performance of the project beyond the t</w:t>
      </w:r>
      <w:r w:rsidR="0087424D">
        <w:t xml:space="preserve">otal amount obligated and your </w:t>
      </w:r>
      <w:r>
        <w:t>pro rata share of the project costs, if cost sharing is required.</w:t>
      </w:r>
    </w:p>
    <w:p w14:paraId="178A4502" w14:textId="77777777" w:rsidR="00BD713D" w:rsidRDefault="00BD713D">
      <w:pPr>
        <w:pStyle w:val="ClauseText9"/>
      </w:pPr>
    </w:p>
    <w:p w14:paraId="2E8618C5" w14:textId="77777777" w:rsidR="00BD713D" w:rsidRDefault="008E252B">
      <w:pPr>
        <w:pStyle w:val="ClauseText9"/>
      </w:pPr>
      <w:r>
        <w:t>Subject to the availability of additional funds appropriated by Congress for the purpose of this program and the availability of future-year budget authority, DOE anticipates obligating the total estimated amount for the current budget period.</w:t>
      </w:r>
    </w:p>
    <w:p w14:paraId="69711C80" w14:textId="77777777" w:rsidR="00BD713D" w:rsidRDefault="00BD713D">
      <w:pPr>
        <w:pStyle w:val="ClauseText9"/>
      </w:pPr>
    </w:p>
    <w:p w14:paraId="335F39A9" w14:textId="77777777" w:rsidR="00BD713D" w:rsidRDefault="008E252B">
      <w:pPr>
        <w:pStyle w:val="Heading1"/>
      </w:pPr>
      <w:bookmarkStart w:id="14" w:name="_Toc368227315"/>
      <w:r>
        <w:rPr>
          <w:b/>
          <w:bCs/>
        </w:rPr>
        <w:t>COST SHARING FFRDC'S NOT INVOLVED</w:t>
      </w:r>
      <w:bookmarkEnd w:id="14"/>
      <w:r>
        <w:t xml:space="preserve"> </w:t>
      </w:r>
    </w:p>
    <w:p w14:paraId="6733D618" w14:textId="77777777" w:rsidR="00BD713D" w:rsidRDefault="00BD713D">
      <w:pPr>
        <w:pStyle w:val="Heading1"/>
      </w:pPr>
    </w:p>
    <w:p w14:paraId="4AA93E6B" w14:textId="160B58C5" w:rsidR="00BD713D" w:rsidRDefault="008E252B">
      <w:pPr>
        <w:pStyle w:val="ClauseText9"/>
      </w:pPr>
      <w:r>
        <w:t>a.</w:t>
      </w:r>
      <w:r>
        <w:tab/>
        <w:t xml:space="preserve">Total Estimated Project Cost is the sum of the Government share and Recipient share of the estimated project </w:t>
      </w:r>
      <w:r w:rsidR="00CF564F">
        <w:t xml:space="preserve">costs. </w:t>
      </w:r>
      <w:r>
        <w:t>The Recipient's cost share must come from non-Federal sources un</w:t>
      </w:r>
      <w:r w:rsidR="00CF564F">
        <w:t xml:space="preserve">less otherwise allowed by law. </w:t>
      </w:r>
      <w:r>
        <w:t>By accepting federal funds under this award, you agree that you are liable for your percentage share of total allowable project costs, on a budget period basis, even if the project is terminated early or is</w:t>
      </w:r>
      <w:r w:rsidR="00CF564F">
        <w:t xml:space="preserve"> not funded to its completion. </w:t>
      </w:r>
      <w:r>
        <w:t>This cost is shared as follows:</w:t>
      </w:r>
    </w:p>
    <w:p w14:paraId="59CC77B2" w14:textId="77777777" w:rsidR="00BD713D" w:rsidRDefault="00BD713D">
      <w:pPr>
        <w:pStyle w:val="ClauseText9"/>
      </w:pPr>
    </w:p>
    <w:p w14:paraId="1418C5ED" w14:textId="77777777" w:rsidR="00714113" w:rsidRDefault="00714113" w:rsidP="00714113">
      <w:pPr>
        <w:pStyle w:val="ClauseText9"/>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1170"/>
        <w:gridCol w:w="1980"/>
        <w:gridCol w:w="1980"/>
        <w:gridCol w:w="1980"/>
      </w:tblGrid>
      <w:tr w:rsidR="00714113" w:rsidRPr="00DE38F7" w14:paraId="714406F4" w14:textId="77777777" w:rsidTr="00714113">
        <w:tc>
          <w:tcPr>
            <w:tcW w:w="1008" w:type="dxa"/>
          </w:tcPr>
          <w:p w14:paraId="156DDBE8" w14:textId="77777777" w:rsidR="00714113" w:rsidRPr="00DE38F7" w:rsidRDefault="00714113" w:rsidP="00714113">
            <w:pPr>
              <w:jc w:val="center"/>
              <w:rPr>
                <w:rFonts w:eastAsia="Times New Roman"/>
                <w:sz w:val="18"/>
                <w:szCs w:val="18"/>
                <w:highlight w:val="yellow"/>
              </w:rPr>
            </w:pPr>
            <w:r w:rsidRPr="00DE38F7">
              <w:rPr>
                <w:rFonts w:eastAsia="Times New Roman"/>
                <w:b/>
                <w:bCs/>
                <w:sz w:val="18"/>
                <w:szCs w:val="18"/>
              </w:rPr>
              <w:t>Budget Period No.</w:t>
            </w:r>
          </w:p>
        </w:tc>
        <w:tc>
          <w:tcPr>
            <w:tcW w:w="1170" w:type="dxa"/>
          </w:tcPr>
          <w:p w14:paraId="329A1FB6" w14:textId="77777777" w:rsidR="00714113" w:rsidRPr="00DE38F7" w:rsidRDefault="00714113" w:rsidP="00714113">
            <w:pPr>
              <w:jc w:val="center"/>
              <w:rPr>
                <w:rFonts w:eastAsia="Times New Roman"/>
                <w:sz w:val="18"/>
                <w:szCs w:val="18"/>
              </w:rPr>
            </w:pPr>
            <w:r w:rsidRPr="00DE38F7">
              <w:rPr>
                <w:rFonts w:eastAsia="Times New Roman"/>
                <w:b/>
                <w:bCs/>
                <w:sz w:val="18"/>
                <w:szCs w:val="18"/>
              </w:rPr>
              <w:t>Budget Period Start</w:t>
            </w:r>
          </w:p>
        </w:tc>
        <w:tc>
          <w:tcPr>
            <w:tcW w:w="1980" w:type="dxa"/>
          </w:tcPr>
          <w:p w14:paraId="5DBF4715" w14:textId="77777777" w:rsidR="00714113" w:rsidRPr="00DE38F7" w:rsidRDefault="00714113" w:rsidP="00714113">
            <w:pPr>
              <w:jc w:val="center"/>
              <w:rPr>
                <w:rFonts w:eastAsia="Times New Roman"/>
                <w:sz w:val="18"/>
                <w:szCs w:val="18"/>
              </w:rPr>
            </w:pPr>
            <w:r w:rsidRPr="00DE38F7">
              <w:rPr>
                <w:rFonts w:eastAsia="Times New Roman"/>
                <w:b/>
                <w:bCs/>
                <w:sz w:val="18"/>
                <w:szCs w:val="18"/>
              </w:rPr>
              <w:t>Government Share $/%</w:t>
            </w:r>
          </w:p>
        </w:tc>
        <w:tc>
          <w:tcPr>
            <w:tcW w:w="1980" w:type="dxa"/>
          </w:tcPr>
          <w:p w14:paraId="0E16D2CA" w14:textId="77777777" w:rsidR="00714113" w:rsidRPr="00DE38F7" w:rsidRDefault="00714113" w:rsidP="00714113">
            <w:pPr>
              <w:jc w:val="center"/>
              <w:rPr>
                <w:rFonts w:eastAsia="Times New Roman"/>
                <w:sz w:val="18"/>
                <w:szCs w:val="18"/>
              </w:rPr>
            </w:pPr>
            <w:r w:rsidRPr="00DE38F7">
              <w:rPr>
                <w:rFonts w:eastAsia="Times New Roman"/>
                <w:b/>
                <w:bCs/>
                <w:sz w:val="18"/>
                <w:szCs w:val="18"/>
              </w:rPr>
              <w:t>Recipient Share $/%</w:t>
            </w:r>
          </w:p>
        </w:tc>
        <w:tc>
          <w:tcPr>
            <w:tcW w:w="1980" w:type="dxa"/>
          </w:tcPr>
          <w:p w14:paraId="1CA140EA" w14:textId="77777777" w:rsidR="00714113" w:rsidRPr="00DE38F7" w:rsidRDefault="00714113" w:rsidP="00714113">
            <w:pPr>
              <w:jc w:val="center"/>
              <w:rPr>
                <w:rFonts w:eastAsia="Times New Roman"/>
                <w:sz w:val="18"/>
                <w:szCs w:val="18"/>
              </w:rPr>
            </w:pPr>
            <w:r w:rsidRPr="00DE38F7">
              <w:rPr>
                <w:rFonts w:eastAsia="Times New Roman"/>
                <w:b/>
                <w:bCs/>
                <w:sz w:val="18"/>
                <w:szCs w:val="18"/>
              </w:rPr>
              <w:t>Total Estimated Cost</w:t>
            </w:r>
          </w:p>
        </w:tc>
      </w:tr>
      <w:tr w:rsidR="00714113" w:rsidRPr="00D51287" w14:paraId="6462A89A" w14:textId="77777777" w:rsidTr="00714113">
        <w:tc>
          <w:tcPr>
            <w:tcW w:w="1008" w:type="dxa"/>
          </w:tcPr>
          <w:p w14:paraId="59CBB673" w14:textId="77777777" w:rsidR="00714113" w:rsidRPr="00D51287" w:rsidRDefault="00714113" w:rsidP="00714113">
            <w:pPr>
              <w:jc w:val="center"/>
              <w:rPr>
                <w:rFonts w:eastAsia="Times New Roman"/>
                <w:sz w:val="18"/>
                <w:szCs w:val="18"/>
                <w:highlight w:val="black"/>
              </w:rPr>
            </w:pPr>
            <w:r w:rsidRPr="00D51287">
              <w:rPr>
                <w:sz w:val="18"/>
                <w:szCs w:val="18"/>
                <w:highlight w:val="black"/>
              </w:rPr>
              <w:t>1</w:t>
            </w:r>
          </w:p>
        </w:tc>
        <w:tc>
          <w:tcPr>
            <w:tcW w:w="1170" w:type="dxa"/>
          </w:tcPr>
          <w:p w14:paraId="772344B2" w14:textId="77777777" w:rsidR="00714113" w:rsidRPr="00D51287" w:rsidRDefault="00714113" w:rsidP="00714113">
            <w:pPr>
              <w:rPr>
                <w:rFonts w:eastAsia="Times New Roman"/>
                <w:sz w:val="18"/>
                <w:szCs w:val="18"/>
                <w:highlight w:val="black"/>
              </w:rPr>
            </w:pPr>
            <w:r w:rsidRPr="00D51287">
              <w:rPr>
                <w:sz w:val="18"/>
                <w:szCs w:val="18"/>
                <w:highlight w:val="black"/>
              </w:rPr>
              <w:t>10/01/2013</w:t>
            </w:r>
          </w:p>
        </w:tc>
        <w:tc>
          <w:tcPr>
            <w:tcW w:w="1980" w:type="dxa"/>
          </w:tcPr>
          <w:p w14:paraId="1F0F6896" w14:textId="77777777" w:rsidR="00714113" w:rsidRPr="00D51287" w:rsidRDefault="00714113" w:rsidP="00095885">
            <w:pPr>
              <w:jc w:val="right"/>
              <w:rPr>
                <w:rFonts w:eastAsia="Times New Roman"/>
                <w:sz w:val="18"/>
                <w:szCs w:val="18"/>
                <w:highlight w:val="black"/>
              </w:rPr>
            </w:pPr>
            <w:r w:rsidRPr="00D51287">
              <w:rPr>
                <w:sz w:val="18"/>
                <w:szCs w:val="18"/>
                <w:highlight w:val="black"/>
              </w:rPr>
              <w:t>$12,500,000.00 / 50%</w:t>
            </w:r>
          </w:p>
        </w:tc>
        <w:tc>
          <w:tcPr>
            <w:tcW w:w="1980" w:type="dxa"/>
          </w:tcPr>
          <w:p w14:paraId="2D2C0927" w14:textId="77777777" w:rsidR="00714113" w:rsidRPr="00D51287" w:rsidRDefault="00714113" w:rsidP="00095885">
            <w:pPr>
              <w:jc w:val="right"/>
              <w:rPr>
                <w:rFonts w:eastAsia="Times New Roman"/>
                <w:sz w:val="18"/>
                <w:szCs w:val="18"/>
                <w:highlight w:val="black"/>
              </w:rPr>
            </w:pPr>
            <w:r w:rsidRPr="00D51287">
              <w:rPr>
                <w:sz w:val="18"/>
                <w:szCs w:val="18"/>
                <w:highlight w:val="black"/>
              </w:rPr>
              <w:t>$12,500,000.00 / 50%</w:t>
            </w:r>
          </w:p>
        </w:tc>
        <w:tc>
          <w:tcPr>
            <w:tcW w:w="1980" w:type="dxa"/>
          </w:tcPr>
          <w:p w14:paraId="0D67DBA9" w14:textId="77777777" w:rsidR="00714113" w:rsidRPr="00D51287" w:rsidRDefault="00714113" w:rsidP="00095885">
            <w:pPr>
              <w:jc w:val="right"/>
              <w:rPr>
                <w:rFonts w:eastAsia="Times New Roman"/>
                <w:sz w:val="18"/>
                <w:szCs w:val="18"/>
                <w:highlight w:val="black"/>
              </w:rPr>
            </w:pPr>
            <w:r w:rsidRPr="00D51287">
              <w:rPr>
                <w:sz w:val="18"/>
                <w:szCs w:val="18"/>
                <w:highlight w:val="black"/>
              </w:rPr>
              <w:t>$25,000,000.00</w:t>
            </w:r>
          </w:p>
        </w:tc>
      </w:tr>
      <w:tr w:rsidR="00714113" w:rsidRPr="00D51287" w14:paraId="565781A3" w14:textId="77777777" w:rsidTr="00714113">
        <w:tc>
          <w:tcPr>
            <w:tcW w:w="1008" w:type="dxa"/>
          </w:tcPr>
          <w:p w14:paraId="37EAFD5A" w14:textId="77777777" w:rsidR="00714113" w:rsidRPr="00D51287" w:rsidRDefault="00714113" w:rsidP="00714113">
            <w:pPr>
              <w:jc w:val="center"/>
              <w:rPr>
                <w:sz w:val="18"/>
                <w:szCs w:val="18"/>
                <w:highlight w:val="black"/>
              </w:rPr>
            </w:pPr>
            <w:r w:rsidRPr="00D51287">
              <w:rPr>
                <w:sz w:val="18"/>
                <w:szCs w:val="18"/>
                <w:highlight w:val="black"/>
              </w:rPr>
              <w:t>2</w:t>
            </w:r>
          </w:p>
        </w:tc>
        <w:tc>
          <w:tcPr>
            <w:tcW w:w="1170" w:type="dxa"/>
          </w:tcPr>
          <w:p w14:paraId="4D0644A1" w14:textId="77777777" w:rsidR="00714113" w:rsidRPr="00D51287" w:rsidRDefault="00714113" w:rsidP="00714113">
            <w:pPr>
              <w:rPr>
                <w:rFonts w:eastAsia="Times New Roman"/>
                <w:sz w:val="18"/>
                <w:szCs w:val="18"/>
                <w:highlight w:val="black"/>
              </w:rPr>
            </w:pPr>
            <w:r w:rsidRPr="00D51287">
              <w:rPr>
                <w:sz w:val="18"/>
                <w:szCs w:val="18"/>
                <w:highlight w:val="black"/>
              </w:rPr>
              <w:t>10/01/2014</w:t>
            </w:r>
          </w:p>
        </w:tc>
        <w:tc>
          <w:tcPr>
            <w:tcW w:w="1980" w:type="dxa"/>
          </w:tcPr>
          <w:p w14:paraId="0483B3A7" w14:textId="77777777" w:rsidR="00714113" w:rsidRPr="00D51287" w:rsidRDefault="00714113" w:rsidP="00095885">
            <w:pPr>
              <w:jc w:val="right"/>
              <w:rPr>
                <w:rFonts w:eastAsia="Times New Roman"/>
                <w:sz w:val="18"/>
                <w:szCs w:val="18"/>
                <w:highlight w:val="black"/>
              </w:rPr>
            </w:pPr>
            <w:r w:rsidRPr="00D51287">
              <w:rPr>
                <w:sz w:val="18"/>
                <w:szCs w:val="18"/>
                <w:highlight w:val="black"/>
              </w:rPr>
              <w:t>$12,500,000.00 / 50%</w:t>
            </w:r>
          </w:p>
        </w:tc>
        <w:tc>
          <w:tcPr>
            <w:tcW w:w="1980" w:type="dxa"/>
          </w:tcPr>
          <w:p w14:paraId="4B8FB501" w14:textId="77777777" w:rsidR="00714113" w:rsidRPr="00D51287" w:rsidRDefault="00714113" w:rsidP="00095885">
            <w:pPr>
              <w:jc w:val="right"/>
              <w:rPr>
                <w:rFonts w:eastAsia="Times New Roman"/>
                <w:sz w:val="18"/>
                <w:szCs w:val="18"/>
                <w:highlight w:val="black"/>
              </w:rPr>
            </w:pPr>
            <w:r w:rsidRPr="00D51287">
              <w:rPr>
                <w:sz w:val="18"/>
                <w:szCs w:val="18"/>
                <w:highlight w:val="black"/>
              </w:rPr>
              <w:t>$12,500,000.00 / 50%</w:t>
            </w:r>
          </w:p>
        </w:tc>
        <w:tc>
          <w:tcPr>
            <w:tcW w:w="1980" w:type="dxa"/>
          </w:tcPr>
          <w:p w14:paraId="631FCF10" w14:textId="77777777" w:rsidR="00714113" w:rsidRPr="00D51287" w:rsidRDefault="00714113" w:rsidP="00095885">
            <w:pPr>
              <w:jc w:val="right"/>
              <w:rPr>
                <w:rFonts w:eastAsia="Times New Roman"/>
                <w:sz w:val="18"/>
                <w:szCs w:val="18"/>
                <w:highlight w:val="black"/>
              </w:rPr>
            </w:pPr>
            <w:r w:rsidRPr="00D51287">
              <w:rPr>
                <w:sz w:val="18"/>
                <w:szCs w:val="18"/>
                <w:highlight w:val="black"/>
              </w:rPr>
              <w:t>$25,000,000.00</w:t>
            </w:r>
          </w:p>
        </w:tc>
      </w:tr>
      <w:tr w:rsidR="00714113" w:rsidRPr="00D51287" w14:paraId="77CA59A5" w14:textId="77777777" w:rsidTr="00714113">
        <w:tc>
          <w:tcPr>
            <w:tcW w:w="1008" w:type="dxa"/>
          </w:tcPr>
          <w:p w14:paraId="76152879" w14:textId="77777777" w:rsidR="00714113" w:rsidRPr="00D51287" w:rsidRDefault="00714113" w:rsidP="00714113">
            <w:pPr>
              <w:jc w:val="center"/>
              <w:rPr>
                <w:sz w:val="18"/>
                <w:szCs w:val="18"/>
                <w:highlight w:val="black"/>
              </w:rPr>
            </w:pPr>
            <w:r w:rsidRPr="00D51287">
              <w:rPr>
                <w:sz w:val="18"/>
                <w:szCs w:val="18"/>
                <w:highlight w:val="black"/>
              </w:rPr>
              <w:t>3</w:t>
            </w:r>
          </w:p>
        </w:tc>
        <w:tc>
          <w:tcPr>
            <w:tcW w:w="1170" w:type="dxa"/>
          </w:tcPr>
          <w:p w14:paraId="24BE9721" w14:textId="77777777" w:rsidR="00714113" w:rsidRPr="00D51287" w:rsidRDefault="00714113" w:rsidP="00714113">
            <w:pPr>
              <w:rPr>
                <w:rFonts w:eastAsia="Times New Roman"/>
                <w:sz w:val="18"/>
                <w:szCs w:val="18"/>
                <w:highlight w:val="black"/>
              </w:rPr>
            </w:pPr>
            <w:r w:rsidRPr="00D51287">
              <w:rPr>
                <w:sz w:val="18"/>
                <w:szCs w:val="18"/>
                <w:highlight w:val="black"/>
              </w:rPr>
              <w:t>10/01/2015</w:t>
            </w:r>
          </w:p>
        </w:tc>
        <w:tc>
          <w:tcPr>
            <w:tcW w:w="1980" w:type="dxa"/>
          </w:tcPr>
          <w:p w14:paraId="3EB8997E" w14:textId="77777777" w:rsidR="00714113" w:rsidRPr="00D51287" w:rsidRDefault="00714113" w:rsidP="00095885">
            <w:pPr>
              <w:jc w:val="right"/>
              <w:rPr>
                <w:rFonts w:eastAsia="Times New Roman"/>
                <w:sz w:val="18"/>
                <w:szCs w:val="18"/>
                <w:highlight w:val="black"/>
              </w:rPr>
            </w:pPr>
            <w:r w:rsidRPr="00D51287">
              <w:rPr>
                <w:sz w:val="18"/>
                <w:szCs w:val="18"/>
                <w:highlight w:val="black"/>
              </w:rPr>
              <w:t>$12,500,000.00 / 50%</w:t>
            </w:r>
          </w:p>
        </w:tc>
        <w:tc>
          <w:tcPr>
            <w:tcW w:w="1980" w:type="dxa"/>
          </w:tcPr>
          <w:p w14:paraId="4AE53BB5" w14:textId="77777777" w:rsidR="00714113" w:rsidRPr="00D51287" w:rsidRDefault="00714113" w:rsidP="00095885">
            <w:pPr>
              <w:jc w:val="right"/>
              <w:rPr>
                <w:rFonts w:eastAsia="Times New Roman"/>
                <w:sz w:val="18"/>
                <w:szCs w:val="18"/>
                <w:highlight w:val="black"/>
              </w:rPr>
            </w:pPr>
            <w:r w:rsidRPr="00D51287">
              <w:rPr>
                <w:sz w:val="18"/>
                <w:szCs w:val="18"/>
                <w:highlight w:val="black"/>
              </w:rPr>
              <w:t>$12,500,000.00 / 50%</w:t>
            </w:r>
          </w:p>
        </w:tc>
        <w:tc>
          <w:tcPr>
            <w:tcW w:w="1980" w:type="dxa"/>
          </w:tcPr>
          <w:p w14:paraId="57306CCA" w14:textId="77777777" w:rsidR="00714113" w:rsidRPr="00D51287" w:rsidRDefault="00714113" w:rsidP="00095885">
            <w:pPr>
              <w:jc w:val="right"/>
              <w:rPr>
                <w:rFonts w:eastAsia="Times New Roman"/>
                <w:sz w:val="18"/>
                <w:szCs w:val="18"/>
                <w:highlight w:val="black"/>
              </w:rPr>
            </w:pPr>
            <w:r w:rsidRPr="00D51287">
              <w:rPr>
                <w:sz w:val="18"/>
                <w:szCs w:val="18"/>
                <w:highlight w:val="black"/>
              </w:rPr>
              <w:t>$25,000,000.00</w:t>
            </w:r>
          </w:p>
        </w:tc>
      </w:tr>
      <w:tr w:rsidR="00714113" w:rsidRPr="00D51287" w14:paraId="073E54F1" w14:textId="77777777" w:rsidTr="00714113">
        <w:tc>
          <w:tcPr>
            <w:tcW w:w="1008" w:type="dxa"/>
          </w:tcPr>
          <w:p w14:paraId="28DE0E19" w14:textId="77777777" w:rsidR="00714113" w:rsidRPr="00D51287" w:rsidRDefault="00714113" w:rsidP="00714113">
            <w:pPr>
              <w:jc w:val="center"/>
              <w:rPr>
                <w:sz w:val="18"/>
                <w:szCs w:val="18"/>
                <w:highlight w:val="black"/>
              </w:rPr>
            </w:pPr>
            <w:r w:rsidRPr="00D51287">
              <w:rPr>
                <w:sz w:val="18"/>
                <w:szCs w:val="18"/>
                <w:highlight w:val="black"/>
              </w:rPr>
              <w:t>4</w:t>
            </w:r>
          </w:p>
        </w:tc>
        <w:tc>
          <w:tcPr>
            <w:tcW w:w="1170" w:type="dxa"/>
          </w:tcPr>
          <w:p w14:paraId="69CF91FF" w14:textId="77777777" w:rsidR="00714113" w:rsidRPr="00D51287" w:rsidRDefault="00714113" w:rsidP="00714113">
            <w:pPr>
              <w:rPr>
                <w:rFonts w:eastAsia="Times New Roman"/>
                <w:sz w:val="18"/>
                <w:szCs w:val="18"/>
                <w:highlight w:val="black"/>
              </w:rPr>
            </w:pPr>
            <w:r w:rsidRPr="00D51287">
              <w:rPr>
                <w:sz w:val="18"/>
                <w:szCs w:val="18"/>
                <w:highlight w:val="black"/>
              </w:rPr>
              <w:t>10/01/2016</w:t>
            </w:r>
          </w:p>
        </w:tc>
        <w:tc>
          <w:tcPr>
            <w:tcW w:w="1980" w:type="dxa"/>
          </w:tcPr>
          <w:p w14:paraId="5B20D753" w14:textId="77777777" w:rsidR="00714113" w:rsidRPr="00D51287" w:rsidRDefault="00714113" w:rsidP="00095885">
            <w:pPr>
              <w:jc w:val="right"/>
              <w:rPr>
                <w:rFonts w:eastAsia="Times New Roman"/>
                <w:sz w:val="18"/>
                <w:szCs w:val="18"/>
                <w:highlight w:val="black"/>
              </w:rPr>
            </w:pPr>
            <w:r w:rsidRPr="00D51287">
              <w:rPr>
                <w:sz w:val="18"/>
                <w:szCs w:val="18"/>
                <w:highlight w:val="black"/>
              </w:rPr>
              <w:t>$12,500,000.00 / 50%</w:t>
            </w:r>
          </w:p>
        </w:tc>
        <w:tc>
          <w:tcPr>
            <w:tcW w:w="1980" w:type="dxa"/>
          </w:tcPr>
          <w:p w14:paraId="15F17661" w14:textId="77777777" w:rsidR="00714113" w:rsidRPr="00D51287" w:rsidRDefault="00714113" w:rsidP="00095885">
            <w:pPr>
              <w:jc w:val="right"/>
              <w:rPr>
                <w:rFonts w:eastAsia="Times New Roman"/>
                <w:sz w:val="18"/>
                <w:szCs w:val="18"/>
                <w:highlight w:val="black"/>
              </w:rPr>
            </w:pPr>
            <w:r w:rsidRPr="00D51287">
              <w:rPr>
                <w:sz w:val="18"/>
                <w:szCs w:val="18"/>
                <w:highlight w:val="black"/>
              </w:rPr>
              <w:t>$12,500,000.00 / 50%</w:t>
            </w:r>
          </w:p>
        </w:tc>
        <w:tc>
          <w:tcPr>
            <w:tcW w:w="1980" w:type="dxa"/>
          </w:tcPr>
          <w:p w14:paraId="6B5717F0" w14:textId="77777777" w:rsidR="00714113" w:rsidRPr="00D51287" w:rsidRDefault="00714113" w:rsidP="00095885">
            <w:pPr>
              <w:jc w:val="right"/>
              <w:rPr>
                <w:rFonts w:eastAsia="Times New Roman"/>
                <w:sz w:val="18"/>
                <w:szCs w:val="18"/>
                <w:highlight w:val="black"/>
              </w:rPr>
            </w:pPr>
            <w:r w:rsidRPr="00D51287">
              <w:rPr>
                <w:sz w:val="18"/>
                <w:szCs w:val="18"/>
                <w:highlight w:val="black"/>
              </w:rPr>
              <w:t>$25,000,000.00</w:t>
            </w:r>
          </w:p>
        </w:tc>
      </w:tr>
      <w:tr w:rsidR="00714113" w:rsidRPr="00DE38F7" w14:paraId="22F61C2C" w14:textId="77777777" w:rsidTr="00714113">
        <w:tc>
          <w:tcPr>
            <w:tcW w:w="1008" w:type="dxa"/>
          </w:tcPr>
          <w:p w14:paraId="7D4D53AD" w14:textId="77777777" w:rsidR="00714113" w:rsidRPr="00D51287" w:rsidRDefault="00714113" w:rsidP="00714113">
            <w:pPr>
              <w:jc w:val="center"/>
              <w:rPr>
                <w:sz w:val="18"/>
                <w:szCs w:val="18"/>
                <w:highlight w:val="black"/>
              </w:rPr>
            </w:pPr>
            <w:r w:rsidRPr="00D51287">
              <w:rPr>
                <w:sz w:val="18"/>
                <w:szCs w:val="18"/>
                <w:highlight w:val="black"/>
              </w:rPr>
              <w:t>5</w:t>
            </w:r>
          </w:p>
        </w:tc>
        <w:tc>
          <w:tcPr>
            <w:tcW w:w="1170" w:type="dxa"/>
          </w:tcPr>
          <w:p w14:paraId="1A90018C" w14:textId="77777777" w:rsidR="00714113" w:rsidRPr="00D51287" w:rsidRDefault="00714113" w:rsidP="00714113">
            <w:pPr>
              <w:rPr>
                <w:rFonts w:eastAsia="Times New Roman"/>
                <w:sz w:val="18"/>
                <w:szCs w:val="18"/>
                <w:highlight w:val="black"/>
              </w:rPr>
            </w:pPr>
            <w:r w:rsidRPr="00D51287">
              <w:rPr>
                <w:sz w:val="18"/>
                <w:szCs w:val="18"/>
                <w:highlight w:val="black"/>
              </w:rPr>
              <w:t>10/01/2017</w:t>
            </w:r>
          </w:p>
        </w:tc>
        <w:tc>
          <w:tcPr>
            <w:tcW w:w="1980" w:type="dxa"/>
          </w:tcPr>
          <w:p w14:paraId="21980857" w14:textId="77777777" w:rsidR="00714113" w:rsidRPr="00D51287" w:rsidRDefault="00714113" w:rsidP="00095885">
            <w:pPr>
              <w:jc w:val="right"/>
              <w:rPr>
                <w:rFonts w:eastAsia="Times New Roman"/>
                <w:sz w:val="18"/>
                <w:szCs w:val="18"/>
                <w:highlight w:val="black"/>
              </w:rPr>
            </w:pPr>
            <w:r w:rsidRPr="00D51287">
              <w:rPr>
                <w:sz w:val="18"/>
                <w:szCs w:val="18"/>
                <w:highlight w:val="black"/>
              </w:rPr>
              <w:t>$12,500,000.00 / 50%</w:t>
            </w:r>
          </w:p>
        </w:tc>
        <w:tc>
          <w:tcPr>
            <w:tcW w:w="1980" w:type="dxa"/>
          </w:tcPr>
          <w:p w14:paraId="6084B916" w14:textId="77777777" w:rsidR="00714113" w:rsidRPr="00D51287" w:rsidRDefault="00714113" w:rsidP="00095885">
            <w:pPr>
              <w:jc w:val="right"/>
              <w:rPr>
                <w:rFonts w:eastAsia="Times New Roman"/>
                <w:sz w:val="18"/>
                <w:szCs w:val="18"/>
                <w:highlight w:val="black"/>
              </w:rPr>
            </w:pPr>
            <w:r w:rsidRPr="00D51287">
              <w:rPr>
                <w:sz w:val="18"/>
                <w:szCs w:val="18"/>
                <w:highlight w:val="black"/>
              </w:rPr>
              <w:t>$12,500,000.00 / 50%</w:t>
            </w:r>
          </w:p>
        </w:tc>
        <w:tc>
          <w:tcPr>
            <w:tcW w:w="1980" w:type="dxa"/>
          </w:tcPr>
          <w:p w14:paraId="5EBD65C5" w14:textId="77777777" w:rsidR="00714113" w:rsidRPr="00DE38F7" w:rsidRDefault="00714113" w:rsidP="00095885">
            <w:pPr>
              <w:jc w:val="right"/>
              <w:rPr>
                <w:rFonts w:eastAsia="Times New Roman"/>
                <w:sz w:val="18"/>
                <w:szCs w:val="18"/>
              </w:rPr>
            </w:pPr>
            <w:r w:rsidRPr="00D51287">
              <w:rPr>
                <w:sz w:val="18"/>
                <w:szCs w:val="18"/>
                <w:highlight w:val="black"/>
              </w:rPr>
              <w:t>$25,000,000.00</w:t>
            </w:r>
          </w:p>
        </w:tc>
      </w:tr>
      <w:tr w:rsidR="00714113" w:rsidRPr="00DE38F7" w14:paraId="649C8D98" w14:textId="77777777" w:rsidTr="00714113">
        <w:tc>
          <w:tcPr>
            <w:tcW w:w="2178" w:type="dxa"/>
            <w:gridSpan w:val="2"/>
          </w:tcPr>
          <w:p w14:paraId="56A38326" w14:textId="77777777" w:rsidR="00714113" w:rsidRPr="00DE38F7" w:rsidRDefault="00714113" w:rsidP="00714113">
            <w:pPr>
              <w:jc w:val="right"/>
              <w:rPr>
                <w:rFonts w:eastAsia="Times New Roman"/>
                <w:sz w:val="18"/>
                <w:szCs w:val="18"/>
              </w:rPr>
            </w:pPr>
            <w:r w:rsidRPr="00DE38F7">
              <w:rPr>
                <w:rFonts w:eastAsia="Times New Roman"/>
                <w:b/>
                <w:bCs/>
                <w:sz w:val="18"/>
                <w:szCs w:val="18"/>
              </w:rPr>
              <w:t>Total Project</w:t>
            </w:r>
          </w:p>
        </w:tc>
        <w:tc>
          <w:tcPr>
            <w:tcW w:w="1980" w:type="dxa"/>
          </w:tcPr>
          <w:p w14:paraId="59EB275D" w14:textId="77777777" w:rsidR="00714113" w:rsidRPr="00DE38F7" w:rsidRDefault="00095885" w:rsidP="00095885">
            <w:pPr>
              <w:jc w:val="right"/>
              <w:rPr>
                <w:rFonts w:eastAsia="Times New Roman"/>
                <w:sz w:val="18"/>
                <w:szCs w:val="18"/>
              </w:rPr>
            </w:pPr>
            <w:r>
              <w:rPr>
                <w:rFonts w:eastAsia="Times New Roman"/>
                <w:sz w:val="18"/>
                <w:szCs w:val="18"/>
              </w:rPr>
              <w:t>$62,500,000.00 / 50%</w:t>
            </w:r>
          </w:p>
        </w:tc>
        <w:tc>
          <w:tcPr>
            <w:tcW w:w="1980" w:type="dxa"/>
          </w:tcPr>
          <w:p w14:paraId="2D51FD78" w14:textId="77777777" w:rsidR="00714113" w:rsidRPr="00DE38F7" w:rsidRDefault="00095885" w:rsidP="00095885">
            <w:pPr>
              <w:jc w:val="right"/>
              <w:rPr>
                <w:rFonts w:eastAsia="Times New Roman"/>
                <w:sz w:val="18"/>
                <w:szCs w:val="18"/>
              </w:rPr>
            </w:pPr>
            <w:r>
              <w:rPr>
                <w:rFonts w:eastAsia="Times New Roman"/>
                <w:sz w:val="18"/>
                <w:szCs w:val="18"/>
              </w:rPr>
              <w:t>$62,500,000.00 / 50%</w:t>
            </w:r>
          </w:p>
        </w:tc>
        <w:tc>
          <w:tcPr>
            <w:tcW w:w="1980" w:type="dxa"/>
          </w:tcPr>
          <w:p w14:paraId="3D75A089" w14:textId="77777777" w:rsidR="00714113" w:rsidRPr="00DE38F7" w:rsidRDefault="00095885" w:rsidP="00095885">
            <w:pPr>
              <w:jc w:val="right"/>
              <w:rPr>
                <w:rFonts w:eastAsia="Times New Roman"/>
                <w:sz w:val="18"/>
                <w:szCs w:val="18"/>
              </w:rPr>
            </w:pPr>
            <w:r>
              <w:rPr>
                <w:rFonts w:eastAsia="Times New Roman"/>
                <w:sz w:val="18"/>
                <w:szCs w:val="18"/>
              </w:rPr>
              <w:t>$125,000,000.00</w:t>
            </w:r>
          </w:p>
        </w:tc>
      </w:tr>
    </w:tbl>
    <w:p w14:paraId="64F0FAA6" w14:textId="77777777" w:rsidR="00714113" w:rsidRDefault="00714113" w:rsidP="00714113">
      <w:pPr>
        <w:pStyle w:val="ClauseText9"/>
        <w:rPr>
          <w:rFonts w:eastAsia="Times New Roman"/>
        </w:rPr>
      </w:pPr>
      <w:r>
        <w:rPr>
          <w:rFonts w:eastAsia="Times New Roman"/>
        </w:rPr>
        <w:tab/>
      </w:r>
    </w:p>
    <w:p w14:paraId="0BCCAADE" w14:textId="77777777" w:rsidR="00BD713D" w:rsidRDefault="00BD713D">
      <w:pPr>
        <w:pStyle w:val="ClauseText9"/>
      </w:pPr>
    </w:p>
    <w:p w14:paraId="45C3C417" w14:textId="77777777" w:rsidR="00BD713D" w:rsidRDefault="008E252B">
      <w:pPr>
        <w:pStyle w:val="ClauseText9"/>
      </w:pPr>
      <w:r>
        <w:t>b.</w:t>
      </w:r>
      <w:r>
        <w:tab/>
        <w:t xml:space="preserve">If you discover that you may be unable to provide cost sharing of at least the amount identified in </w:t>
      </w:r>
      <w:r>
        <w:lastRenderedPageBreak/>
        <w:t xml:space="preserve">paragraph a of this term, you should immediately provide written notification to the DOE Award Administrator indicating whether you will continue or phase out the project.  If you plan to continue the project, the notification must describe how replacement cost sharing will be secured. </w:t>
      </w:r>
    </w:p>
    <w:p w14:paraId="02467E1A" w14:textId="77777777" w:rsidR="00BD713D" w:rsidRDefault="00BD713D">
      <w:pPr>
        <w:pStyle w:val="ClauseText9"/>
      </w:pPr>
    </w:p>
    <w:p w14:paraId="65605374" w14:textId="77777777" w:rsidR="00BD713D" w:rsidRDefault="008E252B">
      <w:pPr>
        <w:pStyle w:val="ClauseText9"/>
      </w:pPr>
      <w:r>
        <w:t>c.</w:t>
      </w:r>
      <w:r>
        <w:tab/>
        <w:t xml:space="preserve">You must maintain records of all project costs that you claim as cost sharing, including in-kind costs, as well as records of costs to be paid by DOE.  Such records are subject to audit.  </w:t>
      </w:r>
    </w:p>
    <w:p w14:paraId="3B6E8932" w14:textId="77777777" w:rsidR="00BD713D" w:rsidRDefault="00BD713D">
      <w:pPr>
        <w:pStyle w:val="ClauseText9"/>
      </w:pPr>
    </w:p>
    <w:p w14:paraId="1A921DE8" w14:textId="77777777" w:rsidR="00BD713D" w:rsidRDefault="008E252B">
      <w:pPr>
        <w:pStyle w:val="ClauseText9"/>
      </w:pPr>
      <w:r>
        <w:t>d.</w:t>
      </w:r>
      <w:r>
        <w:tab/>
        <w:t>Failure to provide the cost sharing required by this term may result in the subsequent recovery by DOE of some or all the funds provided under the award.</w:t>
      </w:r>
    </w:p>
    <w:p w14:paraId="7291FF7B" w14:textId="77777777" w:rsidR="00BD713D" w:rsidRDefault="00BD713D">
      <w:pPr>
        <w:pStyle w:val="ClauseText9"/>
      </w:pPr>
    </w:p>
    <w:p w14:paraId="66030658" w14:textId="77777777" w:rsidR="00BD713D" w:rsidRDefault="008E252B">
      <w:pPr>
        <w:pStyle w:val="Heading1"/>
      </w:pPr>
      <w:bookmarkStart w:id="15" w:name="_Toc368227316"/>
      <w:r>
        <w:rPr>
          <w:b/>
          <w:bCs/>
        </w:rPr>
        <w:t>REBUDGETING AND RECOVERY OF INDIRECT COSTS - REIMBURSABLE INDIRECT COSTS AND FRINGE BENEFITS</w:t>
      </w:r>
      <w:bookmarkEnd w:id="15"/>
      <w:r>
        <w:t xml:space="preserve"> </w:t>
      </w:r>
    </w:p>
    <w:p w14:paraId="1D175721" w14:textId="77777777" w:rsidR="00BD713D" w:rsidRDefault="00BD713D">
      <w:pPr>
        <w:pStyle w:val="Heading1"/>
      </w:pPr>
    </w:p>
    <w:p w14:paraId="23765BD1" w14:textId="77777777" w:rsidR="00BD713D" w:rsidRDefault="008E252B">
      <w:pPr>
        <w:pStyle w:val="ClauseText9"/>
      </w:pPr>
      <w:r>
        <w:t>a.</w:t>
      </w:r>
      <w:r>
        <w:tab/>
        <w:t>If actual allowable indirect costs are less than those budgeted and funded under the award, you may use the difference to pay additional allowable direct costs during the project period.  If at the completion of the award the Government's share of total allowable costs (i.e., direct and indirect), is less than the total costs reimbursed, you must refund the difference.</w:t>
      </w:r>
    </w:p>
    <w:p w14:paraId="0EAD17B4" w14:textId="77777777" w:rsidR="00BD713D" w:rsidRDefault="00BD713D">
      <w:pPr>
        <w:pStyle w:val="ClauseText9"/>
      </w:pPr>
    </w:p>
    <w:p w14:paraId="2172FF67" w14:textId="2E2CE88B" w:rsidR="00BD713D" w:rsidRDefault="008E252B">
      <w:pPr>
        <w:pStyle w:val="ClauseText9"/>
      </w:pPr>
      <w:r>
        <w:t>b.</w:t>
      </w:r>
      <w:r>
        <w:tab/>
        <w:t>Recipients are expected t</w:t>
      </w:r>
      <w:r w:rsidR="00AE713F">
        <w:t xml:space="preserve">o manage their indirect costs. </w:t>
      </w:r>
      <w:r>
        <w:t>DOE will not amend an award solely to provide additional funds for c</w:t>
      </w:r>
      <w:r w:rsidR="00AE713F">
        <w:t xml:space="preserve">hanges in indirect cost rates. </w:t>
      </w:r>
      <w:r>
        <w:t xml:space="preserve">DOE recognizes that the inability to obtain full reimbursement for indirect costs means the recipient </w:t>
      </w:r>
      <w:r w:rsidR="00CF564F">
        <w:t xml:space="preserve">must absorb the underrecovery. </w:t>
      </w:r>
      <w:r>
        <w:t>Such underrecovery may be allocated as part of the organization's required cost sharing.</w:t>
      </w:r>
    </w:p>
    <w:p w14:paraId="53BCCFEF" w14:textId="77777777" w:rsidR="00BD713D" w:rsidRDefault="00BD713D">
      <w:pPr>
        <w:pStyle w:val="ClauseText9"/>
      </w:pPr>
    </w:p>
    <w:p w14:paraId="0D81E289" w14:textId="77777777" w:rsidR="00BD713D" w:rsidRDefault="008E252B">
      <w:pPr>
        <w:pStyle w:val="Heading1"/>
      </w:pPr>
      <w:bookmarkStart w:id="16" w:name="_Toc368227317"/>
      <w:r>
        <w:rPr>
          <w:b/>
          <w:bCs/>
        </w:rPr>
        <w:t>USE OF PROGRAM INCOME - ADDITION</w:t>
      </w:r>
      <w:bookmarkEnd w:id="16"/>
      <w:r>
        <w:t xml:space="preserve"> </w:t>
      </w:r>
    </w:p>
    <w:p w14:paraId="4ADC6C06" w14:textId="77777777" w:rsidR="00BD713D" w:rsidRDefault="00BD713D">
      <w:pPr>
        <w:pStyle w:val="Heading1"/>
      </w:pPr>
    </w:p>
    <w:p w14:paraId="0528FC3F" w14:textId="77777777" w:rsidR="00BD713D" w:rsidRDefault="008E252B">
      <w:pPr>
        <w:pStyle w:val="ClauseText9"/>
      </w:pPr>
      <w:r>
        <w:t>If you earn program income during the project period as a result of this award, you may add the program income to the funds committed to the award and use it to further eligible project objectives.</w:t>
      </w:r>
    </w:p>
    <w:p w14:paraId="1061BD1A" w14:textId="77777777" w:rsidR="00BD713D" w:rsidRDefault="00BD713D">
      <w:pPr>
        <w:pStyle w:val="ClauseText9"/>
      </w:pPr>
    </w:p>
    <w:p w14:paraId="10A05B7A" w14:textId="77777777" w:rsidR="00837683" w:rsidRPr="00404AC9" w:rsidRDefault="00837683" w:rsidP="00837683">
      <w:pPr>
        <w:pStyle w:val="Heading1"/>
        <w:rPr>
          <w:b/>
        </w:rPr>
      </w:pPr>
      <w:bookmarkStart w:id="17" w:name="_Toc367709031"/>
      <w:bookmarkStart w:id="18" w:name="_Toc368227318"/>
      <w:r w:rsidRPr="00404AC9">
        <w:rPr>
          <w:b/>
        </w:rPr>
        <w:t>PRE-AWARD COSTS</w:t>
      </w:r>
      <w:bookmarkEnd w:id="17"/>
      <w:bookmarkEnd w:id="18"/>
      <w:r w:rsidRPr="00404AC9">
        <w:rPr>
          <w:b/>
        </w:rPr>
        <w:t xml:space="preserve"> </w:t>
      </w:r>
    </w:p>
    <w:p w14:paraId="72E2004E" w14:textId="77777777" w:rsidR="00837683" w:rsidRDefault="00837683" w:rsidP="00837683">
      <w:r>
        <w:t xml:space="preserve">   </w:t>
      </w:r>
    </w:p>
    <w:p w14:paraId="633297E3" w14:textId="77777777" w:rsidR="00837683" w:rsidRDefault="00837683" w:rsidP="00837683">
      <w:r>
        <w:t>You are entitled to reimbursement for costs incurred on or after June 1, 2013, as authorized by the pre-award costs letter dated September 24, 2013, if such costs are allowable in accordance with the applicable Federal cost principles referenced in 10 CFR part 600.</w:t>
      </w:r>
    </w:p>
    <w:p w14:paraId="26F9BA81" w14:textId="77777777" w:rsidR="00095362" w:rsidRDefault="00095362">
      <w:pPr>
        <w:pStyle w:val="Heading1"/>
        <w:rPr>
          <w:b/>
          <w:bCs/>
        </w:rPr>
      </w:pPr>
    </w:p>
    <w:p w14:paraId="5574B4F0" w14:textId="77777777" w:rsidR="00BD713D" w:rsidRDefault="008E252B">
      <w:pPr>
        <w:pStyle w:val="Heading1"/>
      </w:pPr>
      <w:bookmarkStart w:id="19" w:name="_Toc368227319"/>
      <w:r>
        <w:rPr>
          <w:b/>
          <w:bCs/>
        </w:rPr>
        <w:t>STATEMENT OF FEDERAL STEWARDSHIP</w:t>
      </w:r>
      <w:bookmarkEnd w:id="19"/>
      <w:r>
        <w:t xml:space="preserve"> </w:t>
      </w:r>
    </w:p>
    <w:p w14:paraId="794E3F5D" w14:textId="77777777" w:rsidR="00BD713D" w:rsidRDefault="00BD713D">
      <w:pPr>
        <w:pStyle w:val="Heading1"/>
      </w:pPr>
    </w:p>
    <w:p w14:paraId="49E1CD5E" w14:textId="77777777" w:rsidR="00BD713D" w:rsidRDefault="008E252B">
      <w:pPr>
        <w:pStyle w:val="ClauseText9"/>
      </w:pPr>
      <w:r>
        <w:t>DOE will exercise normal Federal stewardship in overseeing the project activities performed under this award.  Stewardship activities include, but are not limited to, conducting site visits; reviewing performance and financial reports; providing technical assistance and/or temporary intervention in unusual circumstances to correct deficiencies which develop during the project; assuring compliance with terms and conditions; and reviewing technical performance after project completion to ensure that the award objectives have been accomplished.</w:t>
      </w:r>
    </w:p>
    <w:p w14:paraId="76906F47" w14:textId="77777777" w:rsidR="00BD713D" w:rsidRDefault="00BD713D">
      <w:pPr>
        <w:pStyle w:val="ClauseText9"/>
      </w:pPr>
    </w:p>
    <w:p w14:paraId="1E09F8B9" w14:textId="77777777" w:rsidR="00BD713D" w:rsidRDefault="008E252B">
      <w:pPr>
        <w:pStyle w:val="Heading1"/>
      </w:pPr>
      <w:bookmarkStart w:id="20" w:name="_Toc368227320"/>
      <w:r>
        <w:rPr>
          <w:b/>
          <w:bCs/>
        </w:rPr>
        <w:t>STATEMENT OF SUBSTANTIAL</w:t>
      </w:r>
      <w:r w:rsidR="00F82450">
        <w:rPr>
          <w:b/>
          <w:bCs/>
        </w:rPr>
        <w:t xml:space="preserve"> </w:t>
      </w:r>
      <w:r>
        <w:rPr>
          <w:b/>
          <w:bCs/>
        </w:rPr>
        <w:t>INVOLVEMENT</w:t>
      </w:r>
      <w:bookmarkEnd w:id="20"/>
      <w:r>
        <w:t xml:space="preserve"> </w:t>
      </w:r>
    </w:p>
    <w:p w14:paraId="7F97837B" w14:textId="77777777" w:rsidR="00BD713D" w:rsidRDefault="00BD713D">
      <w:pPr>
        <w:pStyle w:val="Heading1"/>
      </w:pPr>
    </w:p>
    <w:p w14:paraId="729C0150" w14:textId="77777777" w:rsidR="00F82450" w:rsidRPr="0008515B" w:rsidRDefault="00F82450" w:rsidP="00F82450">
      <w:r w:rsidRPr="0008515B">
        <w:t>RECIPIENT'S RESPONSIBILITIES.  The Recipient is responsible for:</w:t>
      </w:r>
    </w:p>
    <w:p w14:paraId="65EB4F2C" w14:textId="77777777" w:rsidR="00F82450" w:rsidRPr="0008515B" w:rsidRDefault="00F82450" w:rsidP="00F82450">
      <w:pPr>
        <w:widowControl/>
        <w:autoSpaceDE/>
        <w:autoSpaceDN/>
        <w:adjustRightInd/>
        <w:ind w:left="772"/>
        <w:jc w:val="both"/>
        <w:rPr>
          <w:highlight w:val="yellow"/>
        </w:rPr>
      </w:pPr>
    </w:p>
    <w:p w14:paraId="0F494798" w14:textId="77777777" w:rsidR="00F82450" w:rsidRPr="0008515B" w:rsidRDefault="00F82450" w:rsidP="00F82450">
      <w:pPr>
        <w:ind w:left="360"/>
      </w:pPr>
      <w:r w:rsidRPr="0008515B">
        <w:t>Performing the activities supported by this award in accordance with the annual program plan, including managing and conducting the project activities, and providing the required personnel, facilities, equipment, supplies and services;</w:t>
      </w:r>
    </w:p>
    <w:p w14:paraId="094C4852" w14:textId="77777777" w:rsidR="00F82450" w:rsidRPr="0008515B" w:rsidRDefault="00F82450" w:rsidP="00F82450">
      <w:pPr>
        <w:ind w:left="360"/>
      </w:pPr>
    </w:p>
    <w:p w14:paraId="4E7F2ACF" w14:textId="77777777" w:rsidR="00F82450" w:rsidRPr="0008515B" w:rsidRDefault="00F82450" w:rsidP="00F82450">
      <w:pPr>
        <w:ind w:left="360"/>
      </w:pPr>
      <w:r w:rsidRPr="0008515B">
        <w:t>Defining approaches and plans, and specifically submitting an annual program plan to the DOE Project Officer for review and approval at least 90 days prior to the end of each budget period;</w:t>
      </w:r>
    </w:p>
    <w:p w14:paraId="7F9A29CD" w14:textId="77777777" w:rsidR="00F82450" w:rsidRPr="0008515B" w:rsidRDefault="00F82450" w:rsidP="00F82450">
      <w:pPr>
        <w:ind w:left="360"/>
      </w:pPr>
    </w:p>
    <w:p w14:paraId="58429F2C" w14:textId="77777777" w:rsidR="00F82450" w:rsidRPr="0008515B" w:rsidRDefault="00F82450" w:rsidP="00F82450">
      <w:pPr>
        <w:ind w:left="360"/>
      </w:pPr>
      <w:r w:rsidRPr="0008515B">
        <w:t>Providing all deliverables specified in the award on a timely basis;</w:t>
      </w:r>
    </w:p>
    <w:p w14:paraId="0EE14503" w14:textId="77777777" w:rsidR="00F82450" w:rsidRPr="0008515B" w:rsidRDefault="00F82450" w:rsidP="00F82450">
      <w:pPr>
        <w:ind w:left="360"/>
      </w:pPr>
    </w:p>
    <w:p w14:paraId="73213863" w14:textId="77777777" w:rsidR="00F82450" w:rsidRPr="0008515B" w:rsidRDefault="00F82450" w:rsidP="00F82450">
      <w:pPr>
        <w:ind w:left="360"/>
      </w:pPr>
      <w:r w:rsidRPr="0008515B">
        <w:lastRenderedPageBreak/>
        <w:t xml:space="preserve">Participating in all briefings specified in the award Statement of Project Objectives and attending and reporting project status at program/project review meetings as </w:t>
      </w:r>
      <w:r w:rsidR="00BC0EA4">
        <w:t xml:space="preserve">specified in the </w:t>
      </w:r>
      <w:r w:rsidR="00333488">
        <w:t>Statement of Project Objectives (</w:t>
      </w:r>
      <w:r w:rsidR="00BC0EA4">
        <w:t>SOPO</w:t>
      </w:r>
      <w:r w:rsidR="00333488">
        <w:t>)</w:t>
      </w:r>
      <w:r w:rsidRPr="0008515B">
        <w:t>;</w:t>
      </w:r>
    </w:p>
    <w:p w14:paraId="5C7D25EC" w14:textId="77777777" w:rsidR="00F82450" w:rsidRPr="0008515B" w:rsidRDefault="00F82450" w:rsidP="00F82450">
      <w:pPr>
        <w:ind w:left="360"/>
      </w:pPr>
    </w:p>
    <w:p w14:paraId="4824C798" w14:textId="77777777" w:rsidR="00F82450" w:rsidRPr="0008515B" w:rsidRDefault="00F82450" w:rsidP="00F82450">
      <w:pPr>
        <w:ind w:left="360"/>
      </w:pPr>
      <w:r w:rsidRPr="0008515B">
        <w:t>Submitting technical reports to the DOE Project Officer and incorporating DOE comments; and;</w:t>
      </w:r>
    </w:p>
    <w:p w14:paraId="4609EB89" w14:textId="77777777" w:rsidR="00F82450" w:rsidRPr="0008515B" w:rsidRDefault="00F82450" w:rsidP="00F82450">
      <w:pPr>
        <w:ind w:left="360"/>
      </w:pPr>
    </w:p>
    <w:p w14:paraId="059DAE08" w14:textId="77777777" w:rsidR="00F82450" w:rsidRPr="0008515B" w:rsidRDefault="00F82450" w:rsidP="00F82450">
      <w:pPr>
        <w:ind w:left="360"/>
      </w:pPr>
      <w:r w:rsidRPr="0008515B">
        <w:t xml:space="preserve">Presenting the project results at appropriate technical conferences or meetings as </w:t>
      </w:r>
      <w:r w:rsidR="008C4E57">
        <w:t>recommend</w:t>
      </w:r>
      <w:r w:rsidRPr="0008515B">
        <w:t>ed by the DOE Project Officer.</w:t>
      </w:r>
    </w:p>
    <w:p w14:paraId="0D2A126C" w14:textId="77777777" w:rsidR="00F82450" w:rsidRPr="0008515B" w:rsidRDefault="00F82450" w:rsidP="00F82450"/>
    <w:p w14:paraId="22115E7A" w14:textId="77777777" w:rsidR="00F82450" w:rsidRPr="0008515B" w:rsidRDefault="00F82450" w:rsidP="00F82450">
      <w:r w:rsidRPr="0008515B">
        <w:t>DOE RESPONSIBILITIES.  DOE is responsible for:</w:t>
      </w:r>
    </w:p>
    <w:p w14:paraId="0F622C5D" w14:textId="77777777" w:rsidR="00F82450" w:rsidRPr="0008515B" w:rsidRDefault="00F82450" w:rsidP="00F82450"/>
    <w:p w14:paraId="444CAE8C" w14:textId="77777777" w:rsidR="00B553C7" w:rsidRPr="00B553C7" w:rsidRDefault="00B553C7" w:rsidP="00B553C7">
      <w:pPr>
        <w:ind w:left="360"/>
      </w:pPr>
      <w:r w:rsidRPr="00B553C7">
        <w:t xml:space="preserve">Reviewing in a timely manner program plans, and proposals and recommending selection of proposals and alternate approaches to the work effort if the plans do not address critical programmatic issues; </w:t>
      </w:r>
    </w:p>
    <w:p w14:paraId="4CD104A1" w14:textId="77777777" w:rsidR="006075EA" w:rsidRPr="0008515B" w:rsidRDefault="006075EA" w:rsidP="00F82450">
      <w:pPr>
        <w:ind w:left="360"/>
      </w:pPr>
    </w:p>
    <w:p w14:paraId="09AB712E" w14:textId="77777777" w:rsidR="00F82450" w:rsidRPr="0008515B" w:rsidRDefault="00F82450" w:rsidP="00F82450">
      <w:pPr>
        <w:ind w:left="360"/>
      </w:pPr>
      <w:r w:rsidRPr="0008515B">
        <w:t>Suggesting specified kinds of direction or redirection of the work because of interrelationships with other projects.</w:t>
      </w:r>
    </w:p>
    <w:p w14:paraId="11219947" w14:textId="77777777" w:rsidR="00F82450" w:rsidRPr="0008515B" w:rsidRDefault="00F82450" w:rsidP="00F82450">
      <w:pPr>
        <w:ind w:left="360"/>
      </w:pPr>
    </w:p>
    <w:p w14:paraId="5101E8AC" w14:textId="77777777" w:rsidR="00F82450" w:rsidRPr="0008515B" w:rsidRDefault="00F82450" w:rsidP="00F82450">
      <w:pPr>
        <w:ind w:left="360"/>
      </w:pPr>
      <w:r w:rsidRPr="0008515B">
        <w:t>Reviewing in a timely manner, technical reports and other deliverables and providing comments to the Recipient;</w:t>
      </w:r>
    </w:p>
    <w:p w14:paraId="5147EAF2" w14:textId="77777777" w:rsidR="00F82450" w:rsidRPr="0008515B" w:rsidRDefault="00F82450" w:rsidP="00F82450">
      <w:pPr>
        <w:ind w:left="360"/>
      </w:pPr>
    </w:p>
    <w:p w14:paraId="4F0D254C" w14:textId="77777777" w:rsidR="00F82450" w:rsidRPr="0008515B" w:rsidRDefault="00F82450" w:rsidP="00F82450">
      <w:pPr>
        <w:ind w:left="360"/>
      </w:pPr>
      <w:r w:rsidRPr="0008515B">
        <w:t>Conducting project and program review meetings to ensure adequate progress and that the work accomplishes the program and project objectives.  Recommending alternate approaches to work or shifting work emphasis, if needed; and</w:t>
      </w:r>
    </w:p>
    <w:p w14:paraId="465CB737" w14:textId="77777777" w:rsidR="00F82450" w:rsidRPr="0008515B" w:rsidRDefault="00F82450" w:rsidP="00F82450">
      <w:pPr>
        <w:ind w:left="360"/>
      </w:pPr>
    </w:p>
    <w:p w14:paraId="6DED9451" w14:textId="77777777" w:rsidR="00F82450" w:rsidRPr="0008515B" w:rsidRDefault="00F82450" w:rsidP="00F82450">
      <w:pPr>
        <w:ind w:left="360"/>
      </w:pPr>
      <w:r w:rsidRPr="0008515B">
        <w:t>Review of annual program plan materials and approval for continuation</w:t>
      </w:r>
      <w:r w:rsidR="00343D90">
        <w:t xml:space="preserve"> into subsequent budget periods.</w:t>
      </w:r>
      <w:r w:rsidRPr="0008515B">
        <w:t xml:space="preserve"> </w:t>
      </w:r>
    </w:p>
    <w:p w14:paraId="4E5FD160" w14:textId="77777777" w:rsidR="00F82450" w:rsidRPr="0008515B" w:rsidRDefault="00F82450" w:rsidP="00F82450">
      <w:pPr>
        <w:ind w:left="360"/>
      </w:pPr>
    </w:p>
    <w:p w14:paraId="4CF023B8" w14:textId="77777777" w:rsidR="009D0BB3" w:rsidRPr="009D0BB3" w:rsidRDefault="009D0BB3" w:rsidP="009D0BB3">
      <w:pPr>
        <w:pStyle w:val="Heading1"/>
        <w:rPr>
          <w:b/>
        </w:rPr>
      </w:pPr>
      <w:bookmarkStart w:id="21" w:name="_Toc350773541"/>
      <w:bookmarkStart w:id="22" w:name="_Toc368227321"/>
      <w:r w:rsidRPr="009D0BB3">
        <w:rPr>
          <w:b/>
        </w:rPr>
        <w:t>CATEGORICAL EXCLUSION (CX)</w:t>
      </w:r>
      <w:bookmarkEnd w:id="21"/>
      <w:bookmarkEnd w:id="22"/>
      <w:r w:rsidRPr="009D0BB3">
        <w:rPr>
          <w:b/>
        </w:rPr>
        <w:t xml:space="preserve"> </w:t>
      </w:r>
    </w:p>
    <w:p w14:paraId="33972D80" w14:textId="77777777" w:rsidR="009D0BB3" w:rsidRDefault="009D0BB3" w:rsidP="009D0BB3">
      <w:pPr>
        <w:pStyle w:val="ClauseText9"/>
      </w:pPr>
    </w:p>
    <w:p w14:paraId="49B9514E" w14:textId="229E2BD1" w:rsidR="009D0BB3" w:rsidRDefault="009D0BB3" w:rsidP="009D0BB3">
      <w:pPr>
        <w:pStyle w:val="ClauseText9"/>
      </w:pPr>
      <w:r>
        <w:t>DOE must comply with the National Environmental Policy Act (NEPA) prior to authori</w:t>
      </w:r>
      <w:r w:rsidR="00AE713F">
        <w:t xml:space="preserve">zing the use of federal funds. </w:t>
      </w:r>
      <w:r>
        <w:t>Based on all information provided by the Recipient, DOE has made a NEPA determination by issuing a CX, thereby authorizing use of funds for the defined project activities. If the Recipient later adds to or modifies the activities reviewed and approved under the original DOE NEPA determination, the Recipient must notify the DOE Contracting Officer before proceeding with the n</w:t>
      </w:r>
      <w:r w:rsidR="00AE713F">
        <w:t xml:space="preserve">ew and/or modified activities. </w:t>
      </w:r>
      <w:r>
        <w:t>Those additions or modifications may be subject to review by the DOE NEPA Compliance Officer and approval by the DOE Contracting Officer, and may require a new NEPA determination.</w:t>
      </w:r>
    </w:p>
    <w:p w14:paraId="6570F3F3" w14:textId="77777777" w:rsidR="009D0BB3" w:rsidRPr="009D0BB3" w:rsidRDefault="009D0BB3" w:rsidP="009D0BB3"/>
    <w:p w14:paraId="394BB095" w14:textId="77777777" w:rsidR="00BD713D" w:rsidRDefault="008E252B">
      <w:pPr>
        <w:pStyle w:val="Heading1"/>
      </w:pPr>
      <w:bookmarkStart w:id="23" w:name="_Toc368227322"/>
      <w:r>
        <w:rPr>
          <w:b/>
          <w:bCs/>
        </w:rPr>
        <w:t>SITE VISITS</w:t>
      </w:r>
      <w:bookmarkEnd w:id="23"/>
      <w:r>
        <w:t xml:space="preserve"> </w:t>
      </w:r>
    </w:p>
    <w:p w14:paraId="27C20EE9" w14:textId="77777777" w:rsidR="00BD713D" w:rsidRDefault="00BD713D">
      <w:pPr>
        <w:pStyle w:val="Heading1"/>
      </w:pPr>
    </w:p>
    <w:p w14:paraId="5AC2BEC2" w14:textId="39537F88" w:rsidR="00BD713D" w:rsidRDefault="008E252B">
      <w:pPr>
        <w:pStyle w:val="ClauseText9"/>
      </w:pPr>
      <w:r>
        <w:t>DOE's authorized representatives have the right to make site visits at reasonable times to review project accomplishments and management control systems and to provide technical assistance, if requi</w:t>
      </w:r>
      <w:r w:rsidR="00AE713F">
        <w:t xml:space="preserve">red. </w:t>
      </w:r>
      <w:r>
        <w:t>You must provide, and must require your subrecipients to provide, reasonable access to facilities, office space, resources, and assistance for the safety and convenience of the government representatives in th</w:t>
      </w:r>
      <w:r w:rsidR="00AE713F">
        <w:t xml:space="preserve">e performance of their duties. </w:t>
      </w:r>
      <w:r>
        <w:t>All site visits and evaluations must be performed in a manner that does not unduly interfere with or delay the work.</w:t>
      </w:r>
    </w:p>
    <w:p w14:paraId="7C1D0891" w14:textId="77777777" w:rsidR="00BD713D" w:rsidRDefault="00BD713D">
      <w:pPr>
        <w:pStyle w:val="ClauseText9"/>
      </w:pPr>
    </w:p>
    <w:p w14:paraId="00DE98B1" w14:textId="77777777" w:rsidR="00BD713D" w:rsidRDefault="008E252B">
      <w:pPr>
        <w:pStyle w:val="Heading1"/>
      </w:pPr>
      <w:bookmarkStart w:id="24" w:name="_Toc368227323"/>
      <w:r>
        <w:rPr>
          <w:b/>
          <w:bCs/>
        </w:rPr>
        <w:t>REPORTING REQUIREMENTS</w:t>
      </w:r>
      <w:bookmarkEnd w:id="24"/>
      <w:r>
        <w:t xml:space="preserve"> </w:t>
      </w:r>
    </w:p>
    <w:p w14:paraId="76947512" w14:textId="77777777" w:rsidR="00BD713D" w:rsidRDefault="00BD713D">
      <w:pPr>
        <w:pStyle w:val="Heading1"/>
      </w:pPr>
    </w:p>
    <w:p w14:paraId="385C2B47" w14:textId="72759E7D" w:rsidR="00BD713D" w:rsidRDefault="00AE713F">
      <w:pPr>
        <w:pStyle w:val="ClauseText9"/>
      </w:pPr>
      <w:r>
        <w:t>a.</w:t>
      </w:r>
      <w:r>
        <w:tab/>
        <w:t xml:space="preserve">Requirements. </w:t>
      </w:r>
      <w:r w:rsidR="008E252B">
        <w:t>The reporting requirements for this award are identified on the Federal Assistance Reporting Checklist, DOE F 4</w:t>
      </w:r>
      <w:r>
        <w:t xml:space="preserve">600.2, attached to this award. </w:t>
      </w:r>
      <w:r w:rsidR="008E252B">
        <w:t>Failure to comply with these reporting requirements is considered a material noncomplianc</w:t>
      </w:r>
      <w:r>
        <w:t xml:space="preserve">e with the terms of the award. </w:t>
      </w:r>
      <w:r w:rsidR="008E252B">
        <w:t>Noncompliance may result in withholding of future payments, suspension, or termination of the current award, and</w:t>
      </w:r>
      <w:r>
        <w:t xml:space="preserve"> withholding of future awards. </w:t>
      </w:r>
      <w:r w:rsidR="008E252B">
        <w:t>A willful failure to perform, a history of failure to perform, or unsatisfactory performance of this and/or other financial assistance awards, may also result in a debarment action to preclude future awards by Federal agencies.</w:t>
      </w:r>
    </w:p>
    <w:p w14:paraId="42F50BD9" w14:textId="77777777" w:rsidR="00BD713D" w:rsidRDefault="00BD713D">
      <w:pPr>
        <w:pStyle w:val="ClauseText9"/>
      </w:pPr>
    </w:p>
    <w:p w14:paraId="4DD4617E" w14:textId="5FDD330C" w:rsidR="00BD713D" w:rsidRDefault="008E252B">
      <w:pPr>
        <w:pStyle w:val="ClauseText9"/>
      </w:pPr>
      <w:r>
        <w:lastRenderedPageBreak/>
        <w:t>b.</w:t>
      </w:r>
      <w:r>
        <w:tab/>
        <w:t>Dissemination of</w:t>
      </w:r>
      <w:r w:rsidR="00AE713F">
        <w:t xml:space="preserve"> scientific/technical reports. </w:t>
      </w:r>
      <w:r>
        <w:t>Scientific/technical reports submitted under this award will be disseminated on the Internet via the DOE Information Bridge (www.osti.gov/bridge), unless the report contains patentable material, prot</w:t>
      </w:r>
      <w:r w:rsidR="00AE713F">
        <w:t xml:space="preserve">ected data, or SBIR/STTR data. </w:t>
      </w:r>
      <w:r>
        <w:t xml:space="preserve">Citations for journal articles produced under the award will appear on the DOE Energy Citations Database (www.osti.gov/energycitations).  </w:t>
      </w:r>
    </w:p>
    <w:p w14:paraId="67ACFA8F" w14:textId="77777777" w:rsidR="00BD713D" w:rsidRDefault="00BD713D">
      <w:pPr>
        <w:pStyle w:val="ClauseText9"/>
      </w:pPr>
    </w:p>
    <w:p w14:paraId="72152D57" w14:textId="77777777" w:rsidR="00BD713D" w:rsidRDefault="008E252B">
      <w:pPr>
        <w:pStyle w:val="ClauseText9"/>
      </w:pPr>
      <w:r>
        <w:t>c.</w:t>
      </w:r>
      <w:r>
        <w:tab/>
        <w:t>Restrictions. Reports submitted to the DOE Information Bridge must not contain any Protected Personal Identifiable Information (PII), limited rights data (proprietary data), classified information, information subject to export control classification, or other information not subject to release.</w:t>
      </w:r>
    </w:p>
    <w:p w14:paraId="31796A4D" w14:textId="77777777" w:rsidR="00BD713D" w:rsidRDefault="00BD713D">
      <w:pPr>
        <w:pStyle w:val="ClauseText9"/>
      </w:pPr>
    </w:p>
    <w:p w14:paraId="19EFE404" w14:textId="77777777" w:rsidR="00BD713D" w:rsidRDefault="008E252B">
      <w:pPr>
        <w:pStyle w:val="Heading1"/>
      </w:pPr>
      <w:bookmarkStart w:id="25" w:name="_Toc368227324"/>
      <w:r>
        <w:rPr>
          <w:b/>
          <w:bCs/>
        </w:rPr>
        <w:t>PUBLICATIONS</w:t>
      </w:r>
      <w:bookmarkEnd w:id="25"/>
      <w:r>
        <w:t xml:space="preserve"> </w:t>
      </w:r>
    </w:p>
    <w:p w14:paraId="230B3157" w14:textId="77777777" w:rsidR="00BD713D" w:rsidRDefault="00BD713D">
      <w:pPr>
        <w:pStyle w:val="Heading1"/>
      </w:pPr>
    </w:p>
    <w:p w14:paraId="7F709FCF" w14:textId="77777777" w:rsidR="00BD713D" w:rsidRDefault="008E252B">
      <w:pPr>
        <w:pStyle w:val="ClauseText9"/>
      </w:pPr>
      <w:r>
        <w:t>a.</w:t>
      </w:r>
      <w:r>
        <w:tab/>
        <w:t xml:space="preserve">You are encouraged to publish or otherwise make publicly available the results of the work conducted under the award. </w:t>
      </w:r>
    </w:p>
    <w:p w14:paraId="1EAFB3CC" w14:textId="77777777" w:rsidR="00BD713D" w:rsidRDefault="00BD713D">
      <w:pPr>
        <w:pStyle w:val="ClauseText9"/>
      </w:pPr>
    </w:p>
    <w:p w14:paraId="55916CA7" w14:textId="77777777" w:rsidR="00BD713D" w:rsidRDefault="008E252B">
      <w:pPr>
        <w:pStyle w:val="ClauseText9"/>
      </w:pPr>
      <w:r>
        <w:t>b.</w:t>
      </w:r>
      <w:r>
        <w:tab/>
        <w:t>An acknowledgment of Federal support and a disclaimer must appear in the publication of any material, whether copyrighted or not, based on or developed under this project, as follows:</w:t>
      </w:r>
    </w:p>
    <w:p w14:paraId="470230D0" w14:textId="77777777" w:rsidR="00BD713D" w:rsidRDefault="00BD713D">
      <w:pPr>
        <w:pStyle w:val="ClauseText9"/>
      </w:pPr>
    </w:p>
    <w:p w14:paraId="3A1775DA" w14:textId="77777777" w:rsidR="00BD713D" w:rsidRDefault="008E252B">
      <w:pPr>
        <w:pStyle w:val="ClauseText9"/>
      </w:pPr>
      <w:r>
        <w:t xml:space="preserve">Acknowledgment:  "This material is based upon work supported by the Department of Energy under Award Number(s) </w:t>
      </w:r>
      <w:r w:rsidR="00B21D85" w:rsidRPr="00B21D85">
        <w:t>DE-EE0006250</w:t>
      </w:r>
      <w:r>
        <w:t>."</w:t>
      </w:r>
    </w:p>
    <w:p w14:paraId="31110151" w14:textId="77777777" w:rsidR="00BD713D" w:rsidRDefault="00BD713D">
      <w:pPr>
        <w:pStyle w:val="ClauseText9"/>
      </w:pPr>
    </w:p>
    <w:p w14:paraId="746C4116" w14:textId="77777777" w:rsidR="00BD713D" w:rsidRDefault="008E252B">
      <w:pPr>
        <w:pStyle w:val="ClauseText9"/>
      </w:pPr>
      <w:r>
        <w:t>Disclaimer:  "This report was prepared as an account of work sponsored by an agency of the United States Government.  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w:t>
      </w:r>
    </w:p>
    <w:p w14:paraId="7809DFD3" w14:textId="77777777" w:rsidR="00BD713D" w:rsidRDefault="00BD713D">
      <w:pPr>
        <w:pStyle w:val="ClauseText9"/>
      </w:pPr>
    </w:p>
    <w:p w14:paraId="2DDCA527" w14:textId="77777777" w:rsidR="00BD713D" w:rsidRDefault="008E252B">
      <w:pPr>
        <w:pStyle w:val="Heading1"/>
      </w:pPr>
      <w:bookmarkStart w:id="26" w:name="_Toc368227325"/>
      <w:r>
        <w:rPr>
          <w:b/>
          <w:bCs/>
        </w:rPr>
        <w:t>FEDERAL, STATE, AND MUNICIPAL REQUIREMENTS</w:t>
      </w:r>
      <w:bookmarkEnd w:id="26"/>
      <w:r>
        <w:t xml:space="preserve"> </w:t>
      </w:r>
    </w:p>
    <w:p w14:paraId="04B89A9E" w14:textId="77777777" w:rsidR="00BD713D" w:rsidRDefault="00BD713D">
      <w:pPr>
        <w:pStyle w:val="Heading1"/>
      </w:pPr>
    </w:p>
    <w:p w14:paraId="391063E2" w14:textId="77777777" w:rsidR="00BD713D" w:rsidRDefault="008E252B">
      <w:pPr>
        <w:pStyle w:val="ClauseText9"/>
      </w:pPr>
      <w:r>
        <w:t>You must obtain any required permits and comply with applicable federal, state, and municipal laws, codes, and regulations for work performed under this award.</w:t>
      </w:r>
    </w:p>
    <w:p w14:paraId="44D4AFB1" w14:textId="77777777" w:rsidR="00BD713D" w:rsidRDefault="00BD713D">
      <w:pPr>
        <w:pStyle w:val="ClauseText9"/>
      </w:pPr>
    </w:p>
    <w:p w14:paraId="2E64E3EE" w14:textId="77777777" w:rsidR="00BD713D" w:rsidRDefault="008E252B">
      <w:pPr>
        <w:pStyle w:val="Heading1"/>
      </w:pPr>
      <w:bookmarkStart w:id="27" w:name="_Toc368227326"/>
      <w:r>
        <w:rPr>
          <w:b/>
          <w:bCs/>
        </w:rPr>
        <w:t>INTELLECTUAL PROPERTY PROVISIONS AND CONTACT INFORMATION</w:t>
      </w:r>
      <w:bookmarkEnd w:id="27"/>
      <w:r>
        <w:t xml:space="preserve"> </w:t>
      </w:r>
    </w:p>
    <w:p w14:paraId="6F88F800" w14:textId="77777777" w:rsidR="00BD713D" w:rsidRDefault="00BD713D">
      <w:pPr>
        <w:pStyle w:val="Heading1"/>
      </w:pPr>
    </w:p>
    <w:p w14:paraId="749F1055" w14:textId="77777777" w:rsidR="00BD713D" w:rsidRDefault="008E252B">
      <w:pPr>
        <w:pStyle w:val="ClauseText9"/>
      </w:pPr>
      <w:r>
        <w:t>a.</w:t>
      </w:r>
      <w:r>
        <w:tab/>
        <w:t>The intellectual property provisions applicable to this award are provided as an attachment to this award or are referenced on the Assistance Agreement Face Page. A list of all intellectual property provisions may be found at http://energy.gov/gc/standard-intellectual-property-ip-provisions-financial-assistance-awards</w:t>
      </w:r>
    </w:p>
    <w:p w14:paraId="1542824B" w14:textId="77777777" w:rsidR="00BD713D" w:rsidRDefault="00BD713D">
      <w:pPr>
        <w:pStyle w:val="ClauseText9"/>
      </w:pPr>
    </w:p>
    <w:p w14:paraId="338D4300" w14:textId="77777777" w:rsidR="00BD713D" w:rsidRDefault="008E252B">
      <w:pPr>
        <w:pStyle w:val="ClauseText9"/>
      </w:pPr>
      <w:r>
        <w:t>b.</w:t>
      </w:r>
      <w:r>
        <w:tab/>
        <w:t>Questions regarding intellectual property matters should be referred to the DOE Award Administrator and the Patent Counsel designated as the service provider for the DOE office that issued the award.  The IP Service Providers List is found at http://energy.gov/gc/downloads/intellectual-property-ip-service-providers-acquisition-and-assistance-transactions</w:t>
      </w:r>
    </w:p>
    <w:p w14:paraId="4D5022FA" w14:textId="77777777" w:rsidR="00BD713D" w:rsidRDefault="00BD713D">
      <w:pPr>
        <w:pStyle w:val="ClauseText9"/>
      </w:pPr>
    </w:p>
    <w:p w14:paraId="165AB1B5" w14:textId="77777777" w:rsidR="003D7710" w:rsidRDefault="003D7710" w:rsidP="003D7710"/>
    <w:p w14:paraId="30601AE9" w14:textId="77777777" w:rsidR="003D7710" w:rsidRPr="003D7710" w:rsidRDefault="003D7710" w:rsidP="003D7710">
      <w:pPr>
        <w:pStyle w:val="Heading1"/>
        <w:rPr>
          <w:b/>
        </w:rPr>
      </w:pPr>
      <w:bookmarkStart w:id="28" w:name="_Toc368227327"/>
      <w:r w:rsidRPr="003D7710">
        <w:rPr>
          <w:b/>
        </w:rPr>
        <w:t>NATIONAL SECURITY: CLASSIFIABLE RESULTS ORIGINATING UNDER AN AWARD</w:t>
      </w:r>
      <w:bookmarkEnd w:id="28"/>
      <w:r w:rsidRPr="003D7710">
        <w:rPr>
          <w:b/>
        </w:rPr>
        <w:t xml:space="preserve"> </w:t>
      </w:r>
    </w:p>
    <w:p w14:paraId="71F53249" w14:textId="77777777" w:rsidR="003D7710" w:rsidRPr="003D7710" w:rsidRDefault="003D7710" w:rsidP="003D7710"/>
    <w:p w14:paraId="66970BF5" w14:textId="69F1FF2F" w:rsidR="003D7710" w:rsidRDefault="003D7710" w:rsidP="003D7710">
      <w:pPr>
        <w:pStyle w:val="ClauseText9"/>
      </w:pPr>
      <w:r>
        <w:t>a.</w:t>
      </w:r>
      <w:r>
        <w:tab/>
        <w:t>This award is intended for unclassified,</w:t>
      </w:r>
      <w:r w:rsidR="00AE713F">
        <w:t xml:space="preserve"> publicly releasable research. </w:t>
      </w:r>
      <w:r>
        <w:t>You will not be granted acc</w:t>
      </w:r>
      <w:r w:rsidR="00AE713F">
        <w:t xml:space="preserve">ess to classified information. </w:t>
      </w:r>
      <w:r>
        <w:t>DOE/NNSA does not expect that the results of the research project will invol</w:t>
      </w:r>
      <w:r w:rsidR="00AE713F">
        <w:t xml:space="preserve">ve classified information. </w:t>
      </w:r>
      <w:r>
        <w:t>Under certain circumstances, however, a classification review of information originated un</w:t>
      </w:r>
      <w:r w:rsidR="00AE713F">
        <w:t xml:space="preserve">der the award may be required. </w:t>
      </w:r>
      <w:r>
        <w:t xml:space="preserve">The Department may review research work </w:t>
      </w:r>
      <w:r>
        <w:lastRenderedPageBreak/>
        <w:t>generated under this award at any time to determine if it requires classification.</w:t>
      </w:r>
    </w:p>
    <w:p w14:paraId="4BB2B681" w14:textId="77777777" w:rsidR="003D7710" w:rsidRDefault="003D7710" w:rsidP="003D7710">
      <w:pPr>
        <w:pStyle w:val="ClauseText9"/>
      </w:pPr>
    </w:p>
    <w:p w14:paraId="22106069" w14:textId="037C7486" w:rsidR="003D7710" w:rsidRDefault="003D7710" w:rsidP="003D7710">
      <w:pPr>
        <w:pStyle w:val="ClauseText9"/>
      </w:pPr>
      <w:r>
        <w:t>b.</w:t>
      </w:r>
      <w:r>
        <w:tab/>
        <w:t>Executive Order 12958 (60 Fed. Reg. 19,825 (1995)) states that basic scientific research information not clearly related to the national security shall not be classified. Nevertheless, some information concerning (among other things) scientific, technological, or economic matters relating to national security or cryptolo</w:t>
      </w:r>
      <w:r w:rsidR="00AE713F">
        <w:t xml:space="preserve">gy may require classification. </w:t>
      </w:r>
      <w:r>
        <w:t>If you originate information during the course of this award that you believe requires classification, you must promptly:</w:t>
      </w:r>
    </w:p>
    <w:p w14:paraId="694F650C" w14:textId="77777777" w:rsidR="003D7710" w:rsidRDefault="003D7710" w:rsidP="003D7710">
      <w:pPr>
        <w:pStyle w:val="ClauseText9"/>
      </w:pPr>
    </w:p>
    <w:p w14:paraId="25E47373" w14:textId="77777777" w:rsidR="003D7710" w:rsidRDefault="003D7710" w:rsidP="003D7710">
      <w:pPr>
        <w:pStyle w:val="ClauseText9"/>
      </w:pPr>
      <w:r>
        <w:tab/>
        <w:t>1.</w:t>
      </w:r>
      <w:r>
        <w:tab/>
        <w:t xml:space="preserve">Notify the DOE Project Officer and the DOE Award Administrator; </w:t>
      </w:r>
    </w:p>
    <w:p w14:paraId="482DC071" w14:textId="77777777" w:rsidR="003D7710" w:rsidRDefault="003D7710" w:rsidP="003D7710">
      <w:pPr>
        <w:pStyle w:val="ClauseText9"/>
      </w:pPr>
    </w:p>
    <w:p w14:paraId="1E3C9BB3" w14:textId="77777777" w:rsidR="003D7710" w:rsidRDefault="003D7710" w:rsidP="003D7710">
      <w:pPr>
        <w:pStyle w:val="ClauseText9"/>
      </w:pPr>
      <w:r>
        <w:tab/>
        <w:t>2.</w:t>
      </w:r>
      <w:r>
        <w:tab/>
        <w:t xml:space="preserve">Submit the information by registered mail directly to the Director, Office of Classification and Information Control, SO-10.2; U.S. Department of Energy; P.O. Box A; Germantown, MD 20875-0963, for classification review.  </w:t>
      </w:r>
    </w:p>
    <w:p w14:paraId="162DE40B" w14:textId="77777777" w:rsidR="003D7710" w:rsidRDefault="003D7710" w:rsidP="003D7710">
      <w:pPr>
        <w:pStyle w:val="ClauseText9"/>
      </w:pPr>
    </w:p>
    <w:p w14:paraId="79922E71" w14:textId="77777777" w:rsidR="003D7710" w:rsidRDefault="003D7710" w:rsidP="003D7710">
      <w:pPr>
        <w:pStyle w:val="ClauseText9"/>
      </w:pPr>
      <w:r>
        <w:tab/>
        <w:t>3.</w:t>
      </w:r>
      <w:r>
        <w:tab/>
        <w:t>Restrict access to the information to the maximum extent possible until you are informed that the information is not classified, but no longer than 30 days after receipt by the Director, Office of Classification and Information Control.</w:t>
      </w:r>
    </w:p>
    <w:p w14:paraId="780CAAF2" w14:textId="77777777" w:rsidR="003D7710" w:rsidRDefault="003D7710" w:rsidP="003D7710">
      <w:pPr>
        <w:pStyle w:val="ClauseText9"/>
      </w:pPr>
    </w:p>
    <w:p w14:paraId="1906F689" w14:textId="77777777" w:rsidR="003D7710" w:rsidRDefault="003D7710" w:rsidP="003D7710">
      <w:pPr>
        <w:pStyle w:val="ClauseText9"/>
      </w:pPr>
      <w:r>
        <w:t>c.</w:t>
      </w:r>
      <w:r>
        <w:tab/>
        <w:t>If you originate information concerning the production or utilization of special nuclear material (i.e., plutonium, uranium enriched in the isotope 233 or 235, and any other material so determined under section 51 of the Atomic Energy Act) or nuclear energy, you must:</w:t>
      </w:r>
    </w:p>
    <w:p w14:paraId="3B2C998C" w14:textId="77777777" w:rsidR="003D7710" w:rsidRDefault="003D7710" w:rsidP="003D7710">
      <w:pPr>
        <w:pStyle w:val="ClauseText9"/>
      </w:pPr>
    </w:p>
    <w:p w14:paraId="390B570B" w14:textId="77777777" w:rsidR="003D7710" w:rsidRDefault="003D7710" w:rsidP="003D7710">
      <w:pPr>
        <w:pStyle w:val="ClauseText9"/>
      </w:pPr>
      <w:r>
        <w:tab/>
        <w:t>1.</w:t>
      </w:r>
      <w:r>
        <w:tab/>
        <w:t>Notify the DOE Project Officer and the DOE Award Administrator;</w:t>
      </w:r>
    </w:p>
    <w:p w14:paraId="031709E8" w14:textId="77777777" w:rsidR="003D7710" w:rsidRDefault="003D7710" w:rsidP="003D7710">
      <w:pPr>
        <w:pStyle w:val="ClauseText9"/>
      </w:pPr>
    </w:p>
    <w:p w14:paraId="25E3B2A5" w14:textId="7B322CCA" w:rsidR="003D7710" w:rsidRDefault="003D7710" w:rsidP="003D7710">
      <w:pPr>
        <w:pStyle w:val="ClauseText9"/>
      </w:pPr>
      <w:r>
        <w:tab/>
        <w:t>2.</w:t>
      </w:r>
      <w:r>
        <w:tab/>
        <w:t>Submit the information by registered mail directly to the Director, Office of Classification and Information Control, SO-10.2; U.</w:t>
      </w:r>
      <w:r w:rsidR="00AE713F">
        <w:t xml:space="preserve">S. Department of Energy; P. O. </w:t>
      </w:r>
      <w:r>
        <w:t xml:space="preserve">Box A; Germantown, MD 20875-0963 for classification review within 180 days of the date the recipient first discovers or first has reason to believe that the information is useful in such production or utilization; and </w:t>
      </w:r>
    </w:p>
    <w:p w14:paraId="2B49219C" w14:textId="77777777" w:rsidR="003D7710" w:rsidRDefault="003D7710" w:rsidP="003D7710">
      <w:pPr>
        <w:pStyle w:val="ClauseText9"/>
      </w:pPr>
    </w:p>
    <w:p w14:paraId="2F9B3AF5" w14:textId="77777777" w:rsidR="003D7710" w:rsidRDefault="003D7710" w:rsidP="003D7710">
      <w:pPr>
        <w:pStyle w:val="ClauseText9"/>
      </w:pPr>
      <w:r>
        <w:tab/>
        <w:t>3.</w:t>
      </w:r>
      <w:r>
        <w:tab/>
        <w:t>Restrict access to the information to the maximum extent possible until you are informed that the information is not classified, but no longer than 90 days after receipt by the Director, Office of Classification and Information Control.</w:t>
      </w:r>
    </w:p>
    <w:p w14:paraId="7131A84F" w14:textId="77777777" w:rsidR="003D7710" w:rsidRDefault="003D7710" w:rsidP="003D7710">
      <w:pPr>
        <w:pStyle w:val="ClauseText9"/>
      </w:pPr>
    </w:p>
    <w:p w14:paraId="1912E0B4" w14:textId="7F50255B" w:rsidR="003D7710" w:rsidRDefault="003D7710" w:rsidP="003D7710">
      <w:pPr>
        <w:pStyle w:val="ClauseText9"/>
      </w:pPr>
      <w:r>
        <w:t>d.</w:t>
      </w:r>
      <w:r>
        <w:tab/>
        <w:t>If DOE determines any of the information requires classification, you agree that the Government may terminate the award by mutual agreement in acc</w:t>
      </w:r>
      <w:r w:rsidR="00AE713F">
        <w:t xml:space="preserve">ordance with 10 CFR 600.25(d). </w:t>
      </w:r>
      <w:r>
        <w:t xml:space="preserve">All material deemed to be classified must be forwarded to the DOE, in a manner specified by DOE.   </w:t>
      </w:r>
    </w:p>
    <w:p w14:paraId="04431291" w14:textId="77777777" w:rsidR="003D7710" w:rsidRDefault="003D7710" w:rsidP="003D7710">
      <w:pPr>
        <w:pStyle w:val="ClauseText9"/>
      </w:pPr>
    </w:p>
    <w:p w14:paraId="1C2BE87E" w14:textId="77777777" w:rsidR="003D7710" w:rsidRDefault="003D7710" w:rsidP="003D7710">
      <w:pPr>
        <w:pStyle w:val="ClauseText9"/>
      </w:pPr>
      <w:r>
        <w:t>e.</w:t>
      </w:r>
      <w:r>
        <w:tab/>
        <w:t>If DOE does not respond within the specified time periods, you are under no further obligation to restrict access to the information.</w:t>
      </w:r>
    </w:p>
    <w:p w14:paraId="5B82FCDE" w14:textId="77777777" w:rsidR="003D7710" w:rsidRDefault="003D7710" w:rsidP="003D7710">
      <w:pPr>
        <w:pStyle w:val="ClauseText9"/>
      </w:pPr>
    </w:p>
    <w:p w14:paraId="4B2BBB59" w14:textId="77777777" w:rsidR="00BD713D" w:rsidRDefault="008E252B">
      <w:pPr>
        <w:pStyle w:val="Heading1"/>
      </w:pPr>
      <w:bookmarkStart w:id="29" w:name="_Toc368227328"/>
      <w:r>
        <w:rPr>
          <w:b/>
          <w:bCs/>
        </w:rPr>
        <w:t>CONTINUATION APPLICATION AND FUNDING - AWARDS UNDER 10 CFR 600</w:t>
      </w:r>
      <w:bookmarkEnd w:id="29"/>
      <w:r>
        <w:t xml:space="preserve"> </w:t>
      </w:r>
    </w:p>
    <w:p w14:paraId="67BF11FB" w14:textId="77777777" w:rsidR="00BD713D" w:rsidRDefault="00BD713D">
      <w:pPr>
        <w:pStyle w:val="Heading1"/>
      </w:pPr>
    </w:p>
    <w:p w14:paraId="2821C36B" w14:textId="57BC836F" w:rsidR="00BD713D" w:rsidRDefault="00AE713F">
      <w:pPr>
        <w:pStyle w:val="ClauseText9"/>
      </w:pPr>
      <w:r>
        <w:t>a.</w:t>
      </w:r>
      <w:r>
        <w:tab/>
        <w:t xml:space="preserve">Continuation Application. </w:t>
      </w:r>
      <w:r w:rsidR="008E252B">
        <w:t>A continuation application is a non-competitive application for an additional budget period within a previ</w:t>
      </w:r>
      <w:r>
        <w:t xml:space="preserve">ously approved project period. </w:t>
      </w:r>
      <w:r w:rsidR="008E252B">
        <w:t>At least 90 days before the end of each budget period, you must submit your continuation application to the DOE Program Manager whose name is in block 15 of the Award Agreement and to the Agreements Officer/Administrator whose name is in block 25 and address is listed in block 16 of the Award Agreement</w:t>
      </w:r>
    </w:p>
    <w:p w14:paraId="3252B5AA" w14:textId="77777777" w:rsidR="00BD713D" w:rsidRDefault="00BD713D">
      <w:pPr>
        <w:pStyle w:val="ClauseText9"/>
      </w:pPr>
    </w:p>
    <w:p w14:paraId="2A1013C6" w14:textId="77777777" w:rsidR="00BD713D" w:rsidRDefault="008E252B">
      <w:pPr>
        <w:pStyle w:val="ClauseText9"/>
      </w:pPr>
      <w:r>
        <w:t>Your continuation application must include the following information:</w:t>
      </w:r>
    </w:p>
    <w:p w14:paraId="45D364AD" w14:textId="77777777" w:rsidR="00BD713D" w:rsidRDefault="00BD713D">
      <w:pPr>
        <w:pStyle w:val="ClauseText9"/>
      </w:pPr>
    </w:p>
    <w:p w14:paraId="59CA2134" w14:textId="228EDC8F" w:rsidR="00BD713D" w:rsidRDefault="008E252B">
      <w:pPr>
        <w:pStyle w:val="ClauseText9"/>
      </w:pPr>
      <w:r>
        <w:t xml:space="preserve">  </w:t>
      </w:r>
      <w:r>
        <w:tab/>
        <w:t>1.  A report on your progress towards meeting the objectives of the project, including any significant findings, conclusions, or developments, and an estimate of any unobligated balances remaining at</w:t>
      </w:r>
      <w:r w:rsidR="00AE713F">
        <w:t xml:space="preserve"> the end of the budget period. </w:t>
      </w:r>
      <w:r>
        <w:t>If the remaining unobligated balance is estimated to exceed 20 percent of the funds available for the budget period, explain why the excess funds have not been obligated and how they will be used in the next budget period.</w:t>
      </w:r>
    </w:p>
    <w:p w14:paraId="3A68B85C" w14:textId="77777777" w:rsidR="00BD713D" w:rsidRDefault="00BD713D">
      <w:pPr>
        <w:pStyle w:val="ClauseText9"/>
      </w:pPr>
    </w:p>
    <w:p w14:paraId="5E756D8C" w14:textId="77777777" w:rsidR="00BD713D" w:rsidRDefault="008E252B">
      <w:pPr>
        <w:pStyle w:val="ClauseText9"/>
      </w:pPr>
      <w:r>
        <w:lastRenderedPageBreak/>
        <w:t xml:space="preserve">  </w:t>
      </w:r>
      <w:r>
        <w:tab/>
        <w:t>2.  A detailed budget and supporting justification for the upcoming budget period if additional funds are requested, a reduction of funds is anticipated, or a budget for the upcoming budget period was not approved at the time of award</w:t>
      </w:r>
    </w:p>
    <w:p w14:paraId="59F882AD" w14:textId="77777777" w:rsidR="00BD713D" w:rsidRDefault="00BD713D">
      <w:pPr>
        <w:pStyle w:val="ClauseText9"/>
      </w:pPr>
    </w:p>
    <w:p w14:paraId="2DBA197D" w14:textId="77777777" w:rsidR="00BD713D" w:rsidRDefault="008E252B">
      <w:pPr>
        <w:pStyle w:val="ClauseText9"/>
      </w:pPr>
      <w:r>
        <w:t xml:space="preserve">  </w:t>
      </w:r>
      <w:r>
        <w:tab/>
        <w:t>3.  A description of your plans for the conduct of the project during the upcoming budget period, if there are changes from the DOE approved application.</w:t>
      </w:r>
    </w:p>
    <w:p w14:paraId="5770A6CD" w14:textId="77777777" w:rsidR="00BD713D" w:rsidRDefault="008E252B">
      <w:pPr>
        <w:pStyle w:val="ClauseText9"/>
      </w:pPr>
      <w:r>
        <w:t xml:space="preserve"> </w:t>
      </w:r>
    </w:p>
    <w:p w14:paraId="17BBF0E0" w14:textId="4AFC26D9" w:rsidR="00BD713D" w:rsidRDefault="00AE713F">
      <w:pPr>
        <w:pStyle w:val="ClauseText9"/>
      </w:pPr>
      <w:r>
        <w:t>b.</w:t>
      </w:r>
      <w:r>
        <w:tab/>
        <w:t xml:space="preserve">Continuation Funding. </w:t>
      </w:r>
      <w:r w:rsidR="008E252B">
        <w:t>Continuation funding is contingent on (1) availability of funds appropriated by Congress for the purpose of this program; (2) the availability of future-year budget authority; (3) substantial progress towards meeting the objectives of your approved application; (4) submittal of required reports; and (5) compliance with the terms and conditions of the award.</w:t>
      </w:r>
    </w:p>
    <w:p w14:paraId="20147228" w14:textId="77777777" w:rsidR="00BD713D" w:rsidRDefault="00BD713D">
      <w:pPr>
        <w:pStyle w:val="ClauseText9"/>
      </w:pPr>
    </w:p>
    <w:p w14:paraId="4B6C2586" w14:textId="77777777" w:rsidR="00BD713D" w:rsidRDefault="008E252B">
      <w:pPr>
        <w:pStyle w:val="Heading1"/>
      </w:pPr>
      <w:bookmarkStart w:id="30" w:name="_Toc368227329"/>
      <w:r>
        <w:rPr>
          <w:b/>
          <w:bCs/>
        </w:rPr>
        <w:t>NOTICE REGARDING THE PURCHASE OF AMERICAN-MADE EQUIPMENT AND PRODUCTS -- SENSE OF CONGRESS</w:t>
      </w:r>
      <w:bookmarkEnd w:id="30"/>
      <w:r>
        <w:t xml:space="preserve"> </w:t>
      </w:r>
    </w:p>
    <w:p w14:paraId="0EE859FA" w14:textId="77777777" w:rsidR="00BD713D" w:rsidRDefault="00BD713D">
      <w:pPr>
        <w:pStyle w:val="Heading1"/>
      </w:pPr>
    </w:p>
    <w:p w14:paraId="02D08C90" w14:textId="77777777" w:rsidR="00BD713D" w:rsidRDefault="008E252B">
      <w:pPr>
        <w:pStyle w:val="ClauseText9"/>
      </w:pPr>
      <w:r>
        <w:t>It is the sense of the Congress that, to the greatest extent practicable, all equipment and products purchased with funds made available under this award should be American-made.</w:t>
      </w:r>
    </w:p>
    <w:p w14:paraId="15AD2165" w14:textId="77777777" w:rsidR="00BD713D" w:rsidRDefault="00BD713D">
      <w:pPr>
        <w:pStyle w:val="ClauseText9"/>
      </w:pPr>
    </w:p>
    <w:p w14:paraId="2DE6D232" w14:textId="77777777" w:rsidR="00F46A3F" w:rsidRPr="00F46A3F" w:rsidRDefault="00F46A3F" w:rsidP="00F46A3F">
      <w:pPr>
        <w:pStyle w:val="Heading1"/>
        <w:rPr>
          <w:b/>
        </w:rPr>
      </w:pPr>
      <w:bookmarkStart w:id="31" w:name="_Toc368227330"/>
      <w:r w:rsidRPr="00F46A3F">
        <w:rPr>
          <w:b/>
        </w:rPr>
        <w:t>SUBCONTRACT REVIEW AND APPROVAL PROCESS</w:t>
      </w:r>
      <w:bookmarkEnd w:id="31"/>
    </w:p>
    <w:p w14:paraId="0B1AA2FB" w14:textId="77777777" w:rsidR="00F46A3F" w:rsidRPr="007927CE" w:rsidRDefault="00F46A3F" w:rsidP="00F46A3F">
      <w:pPr>
        <w:rPr>
          <w:b/>
          <w:bCs/>
        </w:rPr>
      </w:pPr>
    </w:p>
    <w:p w14:paraId="17EB305B" w14:textId="77777777" w:rsidR="00F46A3F" w:rsidRDefault="00F46A3F" w:rsidP="00F46A3F">
      <w:r w:rsidRPr="007927CE">
        <w:t>a. USABC will be responsible for the performance of a due-diligence review on all</w:t>
      </w:r>
      <w:r>
        <w:t xml:space="preserve"> </w:t>
      </w:r>
      <w:r w:rsidRPr="007927CE">
        <w:t>competitive and noncompetitive subcontracts or modifications recommended for approval</w:t>
      </w:r>
      <w:r>
        <w:t xml:space="preserve"> </w:t>
      </w:r>
      <w:r w:rsidRPr="007927CE">
        <w:t xml:space="preserve">by the Management Committee. Such reviews shall include an </w:t>
      </w:r>
      <w:r w:rsidRPr="00EE371B">
        <w:t>evaluation of the proposed subcontractor's accounting, financial management, and procurement systems in order to establish that the proposed subcontractor is capable of managing costs and technical performance under a Federal award.</w:t>
      </w:r>
      <w:r w:rsidRPr="007927CE">
        <w:t xml:space="preserve"> The evaluation shall also include a</w:t>
      </w:r>
      <w:r>
        <w:t xml:space="preserve"> </w:t>
      </w:r>
      <w:r w:rsidRPr="007927CE">
        <w:t xml:space="preserve">complete review of the proposed project costs, and a </w:t>
      </w:r>
      <w:r>
        <w:t>d</w:t>
      </w:r>
      <w:r w:rsidRPr="007927CE">
        <w:t>etermination as to the</w:t>
      </w:r>
      <w:r>
        <w:t xml:space="preserve"> </w:t>
      </w:r>
      <w:r w:rsidRPr="007927CE">
        <w:t>reasonableness, allowability and allocability of those costs. USABC's procurement</w:t>
      </w:r>
      <w:r>
        <w:t xml:space="preserve"> </w:t>
      </w:r>
      <w:r w:rsidRPr="007927CE">
        <w:t>process and all resultant subcontracts must be in compliance with the applicable</w:t>
      </w:r>
      <w:r>
        <w:t xml:space="preserve"> </w:t>
      </w:r>
      <w:r w:rsidRPr="007927CE">
        <w:t>requirements of 10 CFR 600.331 in order to ensure that they comply with applicable</w:t>
      </w:r>
      <w:r>
        <w:t xml:space="preserve"> </w:t>
      </w:r>
      <w:r w:rsidRPr="007927CE">
        <w:t xml:space="preserve">Federal statutes, regulations, and executive orders and to ensure that </w:t>
      </w:r>
      <w:r>
        <w:t>U</w:t>
      </w:r>
      <w:r w:rsidRPr="007927CE">
        <w:t>SABC exercises</w:t>
      </w:r>
      <w:r>
        <w:t xml:space="preserve"> </w:t>
      </w:r>
      <w:r w:rsidRPr="007927CE">
        <w:t>proper stewardship of Federal funds used in such procurements. DOE maintains the right</w:t>
      </w:r>
      <w:r>
        <w:t xml:space="preserve"> </w:t>
      </w:r>
      <w:r w:rsidRPr="007927CE">
        <w:t xml:space="preserve">to </w:t>
      </w:r>
      <w:r>
        <w:t>p</w:t>
      </w:r>
      <w:r w:rsidRPr="007927CE">
        <w:t>erform a review of USABC's procurement system in order to evaluate the efficiency</w:t>
      </w:r>
      <w:r>
        <w:t xml:space="preserve"> </w:t>
      </w:r>
      <w:r w:rsidRPr="007927CE">
        <w:t>and effectiveness with which USABC spends Government funds and complies with the</w:t>
      </w:r>
      <w:r>
        <w:t xml:space="preserve"> </w:t>
      </w:r>
      <w:r w:rsidRPr="007927CE">
        <w:t>applicable Government policies and regulations.</w:t>
      </w:r>
    </w:p>
    <w:p w14:paraId="34AADD3D" w14:textId="77777777" w:rsidR="00F46A3F" w:rsidRDefault="00F46A3F" w:rsidP="00F46A3F"/>
    <w:p w14:paraId="19F64042" w14:textId="77777777" w:rsidR="00D273D5" w:rsidRPr="00750C6F" w:rsidRDefault="00F46A3F" w:rsidP="00D273D5">
      <w:r w:rsidRPr="007927CE">
        <w:t>b. Based upon the reviews of the proposed subcontract documented in paragraph (a.) of this</w:t>
      </w:r>
      <w:r>
        <w:t xml:space="preserve"> </w:t>
      </w:r>
      <w:r w:rsidRPr="007927CE">
        <w:t xml:space="preserve">provision, and the recommendation of the Management Committee, </w:t>
      </w:r>
      <w:r w:rsidRPr="00EE371B">
        <w:t>USABC shall be responsible for making the final determination as to whether or not to fund a proposed subcontract.</w:t>
      </w:r>
      <w:r w:rsidRPr="007927CE">
        <w:t xml:space="preserve"> Once a decision has been made to fund a specific subcontract, USABC</w:t>
      </w:r>
      <w:r>
        <w:t xml:space="preserve"> </w:t>
      </w:r>
      <w:r w:rsidRPr="007927CE">
        <w:t>shall provide written notification to the DOE Project Officer and Contracting Officer</w:t>
      </w:r>
      <w:r>
        <w:t xml:space="preserve"> </w:t>
      </w:r>
      <w:r w:rsidRPr="007927CE">
        <w:t>informing them of the selection. Along with the letter, USABC shall</w:t>
      </w:r>
      <w:r w:rsidR="00D273D5">
        <w:t>, as a minimum,</w:t>
      </w:r>
      <w:r w:rsidRPr="007927CE">
        <w:t xml:space="preserve"> provide for DOE</w:t>
      </w:r>
      <w:r>
        <w:t xml:space="preserve">’s </w:t>
      </w:r>
      <w:r w:rsidRPr="007927CE">
        <w:t xml:space="preserve">review </w:t>
      </w:r>
      <w:r w:rsidR="00D273D5" w:rsidRPr="00750C6F">
        <w:t xml:space="preserve">the following: </w:t>
      </w:r>
    </w:p>
    <w:p w14:paraId="170BE850" w14:textId="77777777" w:rsidR="00D273D5" w:rsidRPr="00750C6F" w:rsidRDefault="00D273D5" w:rsidP="00D273D5"/>
    <w:p w14:paraId="3EDC11B7" w14:textId="77777777" w:rsidR="00D273D5" w:rsidRPr="00750C6F" w:rsidRDefault="00D273D5" w:rsidP="00D273D5">
      <w:pPr>
        <w:pStyle w:val="ListParagraph"/>
        <w:widowControl/>
        <w:numPr>
          <w:ilvl w:val="0"/>
          <w:numId w:val="2"/>
        </w:numPr>
        <w:autoSpaceDE/>
        <w:autoSpaceDN/>
        <w:adjustRightInd/>
        <w:ind w:left="720"/>
        <w:contextualSpacing/>
      </w:pPr>
      <w:r w:rsidRPr="00750C6F">
        <w:t xml:space="preserve">A description of the research to be performed, the service to be provided, or the equipment to be purchased; </w:t>
      </w:r>
    </w:p>
    <w:p w14:paraId="1BA06C5B" w14:textId="77777777" w:rsidR="00D273D5" w:rsidRPr="00750C6F" w:rsidRDefault="00D273D5" w:rsidP="00D273D5">
      <w:pPr>
        <w:pStyle w:val="ListParagraph"/>
        <w:widowControl/>
        <w:numPr>
          <w:ilvl w:val="0"/>
          <w:numId w:val="2"/>
        </w:numPr>
        <w:autoSpaceDE/>
        <w:autoSpaceDN/>
        <w:adjustRightInd/>
        <w:ind w:left="720"/>
        <w:contextualSpacing/>
      </w:pPr>
      <w:r w:rsidRPr="00750C6F">
        <w:t>Cost share commitment letter if the subawardee is providing cost share to the award;</w:t>
      </w:r>
    </w:p>
    <w:p w14:paraId="74698E7C" w14:textId="77777777" w:rsidR="00D273D5" w:rsidRPr="00750C6F" w:rsidRDefault="00D273D5" w:rsidP="00D273D5">
      <w:pPr>
        <w:pStyle w:val="ListParagraph"/>
        <w:widowControl/>
        <w:numPr>
          <w:ilvl w:val="0"/>
          <w:numId w:val="2"/>
        </w:numPr>
        <w:autoSpaceDE/>
        <w:autoSpaceDN/>
        <w:adjustRightInd/>
        <w:ind w:left="720"/>
        <w:contextualSpacing/>
      </w:pPr>
      <w:r w:rsidRPr="00750C6F">
        <w:t>An assurance that the process undertaken by the Recipient to solicit the subaward/subcontract complies with their written procurement procedures as outlined in 10 CFR 600.144, 10 CFR 600.236, and 10 CFR 600.331.</w:t>
      </w:r>
    </w:p>
    <w:p w14:paraId="108C2A6E" w14:textId="77777777" w:rsidR="00D273D5" w:rsidRPr="00750C6F" w:rsidRDefault="00D273D5" w:rsidP="00D273D5">
      <w:pPr>
        <w:pStyle w:val="ListParagraph"/>
        <w:widowControl/>
        <w:numPr>
          <w:ilvl w:val="0"/>
          <w:numId w:val="2"/>
        </w:numPr>
        <w:autoSpaceDE/>
        <w:autoSpaceDN/>
        <w:adjustRightInd/>
        <w:ind w:left="720"/>
        <w:contextualSpacing/>
      </w:pPr>
      <w:r w:rsidRPr="00750C6F">
        <w:t>An assurance that no planned, actual or apparent conflict of interest exists between the Recipient and the selected subawardee/subcontractor and that the Recipient’s written standards of conduct were followed;</w:t>
      </w:r>
      <w:r w:rsidRPr="009F78C6">
        <w:rPr>
          <w:vertAlign w:val="superscript"/>
        </w:rPr>
        <w:t>1</w:t>
      </w:r>
      <w:r w:rsidRPr="00750C6F">
        <w:t xml:space="preserve">    </w:t>
      </w:r>
    </w:p>
    <w:p w14:paraId="6C446958" w14:textId="77777777" w:rsidR="00D273D5" w:rsidRPr="00750C6F" w:rsidRDefault="00D273D5" w:rsidP="00D273D5">
      <w:pPr>
        <w:pStyle w:val="ListParagraph"/>
        <w:widowControl/>
        <w:numPr>
          <w:ilvl w:val="0"/>
          <w:numId w:val="2"/>
        </w:numPr>
        <w:autoSpaceDE/>
        <w:autoSpaceDN/>
        <w:adjustRightInd/>
        <w:ind w:left="720"/>
        <w:contextualSpacing/>
      </w:pPr>
      <w:r w:rsidRPr="00750C6F">
        <w:t>A completed Environmental Questionnaire, if applicable;</w:t>
      </w:r>
    </w:p>
    <w:p w14:paraId="178A3554" w14:textId="77777777" w:rsidR="00D273D5" w:rsidRPr="00750C6F" w:rsidRDefault="00D273D5" w:rsidP="00D273D5">
      <w:pPr>
        <w:pStyle w:val="ListParagraph"/>
        <w:widowControl/>
        <w:numPr>
          <w:ilvl w:val="0"/>
          <w:numId w:val="2"/>
        </w:numPr>
        <w:autoSpaceDE/>
        <w:autoSpaceDN/>
        <w:adjustRightInd/>
        <w:ind w:left="720"/>
        <w:contextualSpacing/>
      </w:pPr>
      <w:r w:rsidRPr="00750C6F">
        <w:t>An assurance that the subawardee/subcontractor is not a debarred or suspended entity; and</w:t>
      </w:r>
    </w:p>
    <w:p w14:paraId="2C2CA1C5" w14:textId="77777777" w:rsidR="00D273D5" w:rsidRPr="00750C6F" w:rsidRDefault="00D273D5" w:rsidP="00D273D5">
      <w:pPr>
        <w:pStyle w:val="ListParagraph"/>
        <w:widowControl/>
        <w:numPr>
          <w:ilvl w:val="0"/>
          <w:numId w:val="2"/>
        </w:numPr>
        <w:autoSpaceDE/>
        <w:autoSpaceDN/>
        <w:adjustRightInd/>
        <w:ind w:left="720"/>
        <w:contextualSpacing/>
      </w:pPr>
      <w:r w:rsidRPr="00750C6F">
        <w:t>An assurance that all required award provisions will be flowed down in the resulting subaward/subcontract.</w:t>
      </w:r>
    </w:p>
    <w:p w14:paraId="4746DCA1" w14:textId="77777777" w:rsidR="00D273D5" w:rsidRPr="00750C6F" w:rsidRDefault="00D273D5" w:rsidP="00D273D5"/>
    <w:p w14:paraId="048AF312" w14:textId="77777777" w:rsidR="00F46A3F" w:rsidRPr="007927CE" w:rsidRDefault="00F46A3F" w:rsidP="00F46A3F"/>
    <w:p w14:paraId="619BA033" w14:textId="77777777" w:rsidR="00F46A3F" w:rsidRPr="007927CE" w:rsidRDefault="00F46A3F" w:rsidP="00F46A3F">
      <w:r w:rsidRPr="007927CE">
        <w:t>c. In addition to the information outlined in paragraph (b.) of this provision, USABC's</w:t>
      </w:r>
      <w:r>
        <w:t xml:space="preserve"> </w:t>
      </w:r>
      <w:r w:rsidRPr="007927CE">
        <w:t xml:space="preserve">notification to DOE </w:t>
      </w:r>
      <w:r w:rsidRPr="007927CE">
        <w:lastRenderedPageBreak/>
        <w:t>shall also include a completed Environmental Questionnaire (NETL F.</w:t>
      </w:r>
      <w:r>
        <w:t xml:space="preserve"> </w:t>
      </w:r>
      <w:r w:rsidRPr="007927CE">
        <w:t>451.1-1/3) for each location where the subcontractor</w:t>
      </w:r>
      <w:r>
        <w:t xml:space="preserve"> </w:t>
      </w:r>
      <w:r w:rsidRPr="007927CE">
        <w:t>has proposed for work to be</w:t>
      </w:r>
      <w:r>
        <w:t xml:space="preserve"> </w:t>
      </w:r>
      <w:r w:rsidRPr="007927CE">
        <w:t>performed under the approved subcontract. The provision of such form(s) is required for</w:t>
      </w:r>
      <w:r>
        <w:t xml:space="preserve"> </w:t>
      </w:r>
      <w:r w:rsidRPr="007927CE">
        <w:t>DOE to complete a review to insure compliance with the requirements of the National</w:t>
      </w:r>
      <w:r>
        <w:t xml:space="preserve"> </w:t>
      </w:r>
      <w:r w:rsidRPr="007927CE">
        <w:t>Environmental Policy Act (NEPA). The subcontractor shall be restricted from taking any</w:t>
      </w:r>
      <w:r>
        <w:t xml:space="preserve"> </w:t>
      </w:r>
      <w:r w:rsidRPr="007927CE">
        <w:t>action using Fe</w:t>
      </w:r>
      <w:r>
        <w:t xml:space="preserve">deral funds which would have an </w:t>
      </w:r>
      <w:r w:rsidRPr="007927CE">
        <w:t>adverse affect on the environment or</w:t>
      </w:r>
      <w:r>
        <w:t xml:space="preserve"> </w:t>
      </w:r>
      <w:r w:rsidRPr="007927CE">
        <w:t>limit the choice of reasonable alternatives prior to DOE providing either a NEPA clearance</w:t>
      </w:r>
      <w:r>
        <w:t xml:space="preserve"> </w:t>
      </w:r>
      <w:r w:rsidRPr="007927CE">
        <w:t>or a final NEPA decision regarding the subcontract. Prohibited actions include, but are</w:t>
      </w:r>
      <w:r>
        <w:t xml:space="preserve"> </w:t>
      </w:r>
      <w:r w:rsidRPr="007927CE">
        <w:t>not limited to, demolition of existing buildings, site clearing, ground breaking, construction,</w:t>
      </w:r>
      <w:r>
        <w:t xml:space="preserve"> </w:t>
      </w:r>
      <w:r w:rsidRPr="007927CE">
        <w:t>and/or detailed design. DOE will provide written notification to USABC regarding NEPA</w:t>
      </w:r>
      <w:r>
        <w:t xml:space="preserve"> </w:t>
      </w:r>
      <w:r w:rsidRPr="007927CE">
        <w:t>clearance as soon as such determination is made by the</w:t>
      </w:r>
      <w:r>
        <w:t xml:space="preserve"> </w:t>
      </w:r>
      <w:r w:rsidRPr="007927CE">
        <w:t>NETL NEPA Compliance Officer.</w:t>
      </w:r>
      <w:r>
        <w:t xml:space="preserve"> </w:t>
      </w:r>
      <w:r w:rsidRPr="007927CE">
        <w:t>Electronic versions of the Environmental Questionnaire are available in MS Word format</w:t>
      </w:r>
      <w:r>
        <w:t xml:space="preserve"> </w:t>
      </w:r>
      <w:r w:rsidRPr="007927CE">
        <w:t>at</w:t>
      </w:r>
      <w:r w:rsidRPr="001B704A">
        <w:t xml:space="preserve"> http://netl.doe.gov/business/forms/451_1-1-3.docx</w:t>
      </w:r>
      <w:r w:rsidRPr="007927CE">
        <w:t>, and in Adobe PDF format at</w:t>
      </w:r>
      <w:r>
        <w:t xml:space="preserve"> </w:t>
      </w:r>
      <w:r w:rsidRPr="001B704A">
        <w:t>http://netl.doe.gov/business/forms/451_1-1-3.pdf</w:t>
      </w:r>
      <w:r>
        <w:t>.</w:t>
      </w:r>
    </w:p>
    <w:p w14:paraId="2A5DBA3E" w14:textId="77777777" w:rsidR="00F46A3F" w:rsidRDefault="00F46A3F" w:rsidP="00F46A3F"/>
    <w:p w14:paraId="68BE9DB5" w14:textId="77777777" w:rsidR="00F46A3F" w:rsidRDefault="00F46A3F" w:rsidP="00F46A3F">
      <w:r w:rsidRPr="007927CE">
        <w:t>d. Notwithstanding paragraph (b.) of this provision, USABC is required to obtain DOE</w:t>
      </w:r>
      <w:r>
        <w:t xml:space="preserve"> </w:t>
      </w:r>
      <w:r w:rsidRPr="007927CE">
        <w:t>Contracting Officer approval for all proposed subcontracts where more than 50% of the</w:t>
      </w:r>
      <w:r>
        <w:t xml:space="preserve"> </w:t>
      </w:r>
      <w:r w:rsidRPr="007927CE">
        <w:t>estimated direct labor costs for the project will be</w:t>
      </w:r>
      <w:r>
        <w:t xml:space="preserve"> </w:t>
      </w:r>
      <w:r w:rsidRPr="007927CE">
        <w:t>incurred outside of the United States.</w:t>
      </w:r>
      <w:r>
        <w:t xml:space="preserve"> </w:t>
      </w:r>
      <w:r w:rsidRPr="007927CE">
        <w:t>Request for such approval shall be made concurrently with the notification and supporting</w:t>
      </w:r>
      <w:r>
        <w:t xml:space="preserve"> </w:t>
      </w:r>
      <w:r w:rsidRPr="007927CE">
        <w:t>documentation provided to DOE as required in paragraphs (b.) and (c.) of this provision.</w:t>
      </w:r>
      <w:r>
        <w:t xml:space="preserve"> </w:t>
      </w:r>
      <w:r w:rsidRPr="007927CE">
        <w:t>DOE will then provide USABC with written notification as to the Contracting Officer's</w:t>
      </w:r>
      <w:r>
        <w:t xml:space="preserve"> </w:t>
      </w:r>
      <w:r w:rsidRPr="007927CE">
        <w:t>approval or disapproval of the proposed subcontract.</w:t>
      </w:r>
    </w:p>
    <w:p w14:paraId="73B52A01" w14:textId="77777777" w:rsidR="00F46A3F" w:rsidRPr="007927CE" w:rsidRDefault="00F46A3F" w:rsidP="00F46A3F"/>
    <w:p w14:paraId="08194EDE" w14:textId="77777777" w:rsidR="00F46A3F" w:rsidRDefault="00F46A3F" w:rsidP="00F46A3F">
      <w:r w:rsidRPr="007927CE">
        <w:t>e. With the exception of the NEPA approval process documented in paragraph (c.) above,</w:t>
      </w:r>
      <w:r>
        <w:t xml:space="preserve"> </w:t>
      </w:r>
      <w:r w:rsidRPr="007927CE">
        <w:t xml:space="preserve">and the exception for </w:t>
      </w:r>
      <w:r>
        <w:t>p</w:t>
      </w:r>
      <w:r w:rsidRPr="007927CE">
        <w:t>roposed subcontracts with more than 50% of direct labor costs</w:t>
      </w:r>
      <w:r>
        <w:t xml:space="preserve"> </w:t>
      </w:r>
      <w:r w:rsidRPr="007927CE">
        <w:t>incurred outside of the United States documented in paragraph (d.) above, DOE approval</w:t>
      </w:r>
      <w:r>
        <w:t xml:space="preserve"> </w:t>
      </w:r>
      <w:r w:rsidRPr="007927CE">
        <w:t>is not required for issuance of subcontracts under this award. However, DOE reserves</w:t>
      </w:r>
      <w:r>
        <w:t xml:space="preserve"> </w:t>
      </w:r>
      <w:r w:rsidRPr="007927CE">
        <w:t>the right to review any proposed or awarded subcontract and/or audit USABC's files</w:t>
      </w:r>
      <w:r>
        <w:t xml:space="preserve"> </w:t>
      </w:r>
      <w:r w:rsidRPr="007927CE">
        <w:t>related to their review and/or approval of the proposed subcontract.</w:t>
      </w:r>
    </w:p>
    <w:p w14:paraId="4DF360B5" w14:textId="77777777" w:rsidR="00D273D5" w:rsidRDefault="00D273D5" w:rsidP="00D273D5">
      <w:r>
        <w:t>________________</w:t>
      </w:r>
    </w:p>
    <w:p w14:paraId="0CD1D33A" w14:textId="3835D435" w:rsidR="00D273D5" w:rsidRPr="009F78C6" w:rsidRDefault="00D273D5" w:rsidP="00D273D5">
      <w:pPr>
        <w:pStyle w:val="FootnoteText"/>
        <w:rPr>
          <w:sz w:val="16"/>
          <w:szCs w:val="16"/>
        </w:rPr>
      </w:pPr>
      <w:r>
        <w:rPr>
          <w:rStyle w:val="FootnoteReference"/>
        </w:rPr>
        <w:footnoteRef/>
      </w:r>
      <w:r>
        <w:t xml:space="preserve">  </w:t>
      </w:r>
      <w:r w:rsidRPr="009F78C6">
        <w:rPr>
          <w:sz w:val="16"/>
          <w:szCs w:val="16"/>
        </w:rPr>
        <w:t>It is DOE’s position that the existence of a “covered relationship” as defined in 5 C.F.R. § 2635.502(a)&amp;(b) between a member of a Recipient’s owners or senior management and a member of a subawardee’s/subcontractor’s owners or senior management creates at a minimum an apparent conflict of interest that would require the Recipient to notify the Contracting Officer and provide detailed information and justific</w:t>
      </w:r>
      <w:r w:rsidR="00AE713F">
        <w:rPr>
          <w:sz w:val="16"/>
          <w:szCs w:val="16"/>
        </w:rPr>
        <w:t xml:space="preserve">ation (including, for example, </w:t>
      </w:r>
      <w:r w:rsidRPr="009F78C6">
        <w:rPr>
          <w:sz w:val="16"/>
          <w:szCs w:val="16"/>
        </w:rPr>
        <w:t>mitigation measures) as to why the subaward or subcontract does not create a</w:t>
      </w:r>
      <w:r w:rsidR="00AE713F">
        <w:rPr>
          <w:sz w:val="16"/>
          <w:szCs w:val="16"/>
        </w:rPr>
        <w:t xml:space="preserve">n actual conflict of interest. </w:t>
      </w:r>
      <w:r w:rsidRPr="009F78C6">
        <w:rPr>
          <w:sz w:val="16"/>
          <w:szCs w:val="16"/>
        </w:rPr>
        <w:t>Recipients must also notify the Contracting Officer of any n</w:t>
      </w:r>
      <w:r w:rsidR="00AE713F">
        <w:rPr>
          <w:sz w:val="16"/>
          <w:szCs w:val="16"/>
        </w:rPr>
        <w:t xml:space="preserve">ew subcontract or subaward to: </w:t>
      </w:r>
      <w:r w:rsidRPr="009F78C6">
        <w:rPr>
          <w:sz w:val="16"/>
          <w:szCs w:val="16"/>
        </w:rPr>
        <w:t>(1) an entity that is owned or otherwise controlled by the Recipient; or (2) an entity that is owned or otherwise controlled by another entity that also owns or otherwise controls the Recipient, as it is DOE’s position that these situations also create at a minimum an apparent conflict of interest.</w:t>
      </w:r>
    </w:p>
    <w:p w14:paraId="68A118E2" w14:textId="77777777" w:rsidR="00D273D5" w:rsidRPr="007927CE" w:rsidRDefault="00D273D5" w:rsidP="00F46A3F"/>
    <w:p w14:paraId="07447484" w14:textId="77777777" w:rsidR="00F46A3F" w:rsidRPr="00F46A3F" w:rsidRDefault="00F46A3F" w:rsidP="00F46A3F"/>
    <w:p w14:paraId="68369A55" w14:textId="77777777" w:rsidR="00BD713D" w:rsidRDefault="008E252B">
      <w:pPr>
        <w:pStyle w:val="Heading1"/>
      </w:pPr>
      <w:bookmarkStart w:id="32" w:name="_Toc368227331"/>
      <w:r>
        <w:rPr>
          <w:b/>
          <w:bCs/>
        </w:rPr>
        <w:t>INSOLVENCY, BANKRUPTCY OR RECEIVERSHIP</w:t>
      </w:r>
      <w:bookmarkEnd w:id="32"/>
      <w:r>
        <w:t xml:space="preserve"> </w:t>
      </w:r>
    </w:p>
    <w:p w14:paraId="11CB996E" w14:textId="77777777" w:rsidR="00BD713D" w:rsidRDefault="00BD713D">
      <w:pPr>
        <w:pStyle w:val="Heading1"/>
      </w:pPr>
    </w:p>
    <w:p w14:paraId="4AC9CFAD" w14:textId="10B33DFC" w:rsidR="00BD713D" w:rsidRDefault="008E252B">
      <w:pPr>
        <w:pStyle w:val="ClauseText9"/>
      </w:pPr>
      <w:r>
        <w:t>a.</w:t>
      </w:r>
      <w:r>
        <w:tab/>
        <w:t>You shall immediately notify the DOE of the occurrence of any of the following events: (i) you or your parent's filing of a voluntary case seeking liquidation or reorganization under the Bankruptcy Act; (ii) your consent to the institution of an involuntary case under the Bankruptcy Act aga</w:t>
      </w:r>
      <w:r w:rsidR="00AE713F">
        <w:t xml:space="preserve">inst you or your parent; (iii) </w:t>
      </w:r>
      <w:r>
        <w:t>the filing of any similar proceeding for or against you or your parent, or its consent to, the dissolution, winding-up or readjustment of your debts, appointment of a receiver, conservator, trustee, or other officer with similar powers over you, under any other applicable state or federal law; or (iv) your insolvency due to your inability to pay your debts generally as they become due.</w:t>
      </w:r>
    </w:p>
    <w:p w14:paraId="3B30FAF6" w14:textId="77777777" w:rsidR="00BD713D" w:rsidRDefault="00BD713D">
      <w:pPr>
        <w:pStyle w:val="ClauseText9"/>
      </w:pPr>
    </w:p>
    <w:p w14:paraId="61188469" w14:textId="77777777" w:rsidR="00BD713D" w:rsidRDefault="008E252B">
      <w:pPr>
        <w:pStyle w:val="ClauseText9"/>
      </w:pPr>
      <w:r>
        <w:t>b.</w:t>
      </w:r>
      <w:r>
        <w:tab/>
        <w:t>Such notification shall be in writing and shall:  (i) specifically set out the details of the occurrence of an event referenced in paragraph a; (ii) provide the facts surrounding that event; and (iii) provide the impact such event will have on the project being funded by this award.</w:t>
      </w:r>
    </w:p>
    <w:p w14:paraId="049C9035" w14:textId="77777777" w:rsidR="00BD713D" w:rsidRDefault="00BD713D">
      <w:pPr>
        <w:pStyle w:val="ClauseText9"/>
      </w:pPr>
    </w:p>
    <w:p w14:paraId="0554EF7D" w14:textId="6E2713F8" w:rsidR="00BD713D" w:rsidRDefault="008E252B">
      <w:pPr>
        <w:pStyle w:val="ClauseText9"/>
      </w:pPr>
      <w:r>
        <w:t>c.</w:t>
      </w:r>
      <w:r>
        <w:tab/>
        <w:t>Upon the occurrence of any of the four events described in the first paragraph, DOE reserves the right to conduct a review of your award to determine your compliance with the required elements of the award (including such items as cost share, progress towards technical project objectives, and su</w:t>
      </w:r>
      <w:r w:rsidR="00AE713F">
        <w:t xml:space="preserve">bmission of required reports). </w:t>
      </w:r>
      <w:r>
        <w:t>If the DOE review determines that there are significant deficiencies or concerns with your performance under the award, DOE reserves the right to impose additional requirements, as needed, including (i) change your payment method; or (ii) institute payment controls.</w:t>
      </w:r>
    </w:p>
    <w:p w14:paraId="267444A9" w14:textId="77777777" w:rsidR="00BD713D" w:rsidRDefault="00BD713D">
      <w:pPr>
        <w:pStyle w:val="ClauseText9"/>
      </w:pPr>
    </w:p>
    <w:p w14:paraId="557ACE5A" w14:textId="77777777" w:rsidR="00BD713D" w:rsidRDefault="008E252B">
      <w:pPr>
        <w:pStyle w:val="ClauseText9"/>
      </w:pPr>
      <w:r>
        <w:t>d.</w:t>
      </w:r>
      <w:r>
        <w:tab/>
        <w:t xml:space="preserve">Failure of the Recipient to comply with this term may be considered a material noncompliance of </w:t>
      </w:r>
      <w:r>
        <w:lastRenderedPageBreak/>
        <w:t>this financial assistance award by the Contracting Officer.</w:t>
      </w:r>
    </w:p>
    <w:p w14:paraId="634B2D0F" w14:textId="77777777" w:rsidR="00BD713D" w:rsidRDefault="00BD713D">
      <w:pPr>
        <w:pStyle w:val="ClauseText9"/>
      </w:pPr>
    </w:p>
    <w:p w14:paraId="560C7489" w14:textId="77777777" w:rsidR="00BD713D" w:rsidRDefault="008E252B">
      <w:pPr>
        <w:pStyle w:val="Heading1"/>
      </w:pPr>
      <w:bookmarkStart w:id="33" w:name="_Toc368227332"/>
      <w:r>
        <w:rPr>
          <w:b/>
          <w:bCs/>
        </w:rPr>
        <w:t>REPORTING SUBAWARDS AND EXECUTIVE COMPENSATION</w:t>
      </w:r>
      <w:bookmarkEnd w:id="33"/>
      <w:r>
        <w:t xml:space="preserve"> </w:t>
      </w:r>
    </w:p>
    <w:p w14:paraId="36DF8EAD" w14:textId="77777777" w:rsidR="00BD713D" w:rsidRDefault="00BD713D">
      <w:pPr>
        <w:pStyle w:val="Heading1"/>
      </w:pPr>
    </w:p>
    <w:p w14:paraId="397153B2" w14:textId="77777777" w:rsidR="00BD713D" w:rsidRDefault="008E252B">
      <w:pPr>
        <w:pStyle w:val="ClauseText9"/>
      </w:pPr>
      <w:r>
        <w:t xml:space="preserve">a. Reporting of first-tier subawards. </w:t>
      </w:r>
    </w:p>
    <w:p w14:paraId="4BA4AD21" w14:textId="77777777" w:rsidR="00BD713D" w:rsidRDefault="00BD713D">
      <w:pPr>
        <w:pStyle w:val="ClauseText9"/>
      </w:pPr>
    </w:p>
    <w:p w14:paraId="0792A02F" w14:textId="77777777" w:rsidR="00BD713D" w:rsidRDefault="008E252B">
      <w:pPr>
        <w:pStyle w:val="ClauseText9"/>
      </w:pPr>
      <w:r>
        <w:t>1. Applicability. Unless you are exempt as provided in paragraph d. of this award term, you must report each action that obligates $25,000 or more in Federal funds that does not include Recovery funds (as defined in section 1512(a)(2) of the American Recovery and Reinvestment Act of 2009, Pub. L. 111-5) for a subaward to an entity (see definitions in paragraph e. of this award term).</w:t>
      </w:r>
    </w:p>
    <w:p w14:paraId="1F17F2B5" w14:textId="77777777" w:rsidR="00BD713D" w:rsidRDefault="00BD713D">
      <w:pPr>
        <w:pStyle w:val="ClauseText9"/>
      </w:pPr>
    </w:p>
    <w:p w14:paraId="74C6D61A" w14:textId="77777777" w:rsidR="00BD713D" w:rsidRDefault="008E252B">
      <w:pPr>
        <w:pStyle w:val="ClauseText9"/>
      </w:pPr>
      <w:r>
        <w:t xml:space="preserve">2. Where and when to report. </w:t>
      </w:r>
    </w:p>
    <w:p w14:paraId="0B10A72C" w14:textId="77777777" w:rsidR="00BD713D" w:rsidRDefault="008E252B">
      <w:pPr>
        <w:pStyle w:val="ClauseText9"/>
      </w:pPr>
      <w:r>
        <w:t xml:space="preserve">     i. You must report each obligating action described in paragraph a.1. of this award term to http://www.fsrs.gov. </w:t>
      </w:r>
    </w:p>
    <w:p w14:paraId="18EA030D" w14:textId="77777777" w:rsidR="00BD713D" w:rsidRDefault="008E252B">
      <w:pPr>
        <w:pStyle w:val="ClauseText9"/>
      </w:pPr>
      <w:r>
        <w:t xml:space="preserve">     ii. For subaward information, report no later than the end of the month following the month in which the obligation was made. (For example, if the obligation was made on November 7, 2010, the obligation must be reported by no later than December 31, 2010.)</w:t>
      </w:r>
    </w:p>
    <w:p w14:paraId="6483C8CF" w14:textId="77777777" w:rsidR="00BD713D" w:rsidRDefault="00BD713D">
      <w:pPr>
        <w:pStyle w:val="ClauseText9"/>
      </w:pPr>
    </w:p>
    <w:p w14:paraId="2EBBAB28" w14:textId="77777777" w:rsidR="00BD713D" w:rsidRDefault="008E252B">
      <w:pPr>
        <w:pStyle w:val="ClauseText9"/>
      </w:pPr>
      <w:r>
        <w:t xml:space="preserve">3. What to report. You must report the information about each obligating action that the submission instructions posted at http://www.fsrs.gov specify. </w:t>
      </w:r>
    </w:p>
    <w:p w14:paraId="70A1DDF8" w14:textId="77777777" w:rsidR="00BD713D" w:rsidRDefault="00BD713D">
      <w:pPr>
        <w:pStyle w:val="ClauseText9"/>
      </w:pPr>
    </w:p>
    <w:p w14:paraId="0CCD5507" w14:textId="77777777" w:rsidR="00BD713D" w:rsidRDefault="008E252B">
      <w:pPr>
        <w:pStyle w:val="ClauseText9"/>
      </w:pPr>
      <w:r>
        <w:t xml:space="preserve">b. Reporting Total Compensation of Recipient Executives. </w:t>
      </w:r>
    </w:p>
    <w:p w14:paraId="3C43B09B" w14:textId="77777777" w:rsidR="00BD713D" w:rsidRDefault="00BD713D">
      <w:pPr>
        <w:pStyle w:val="ClauseText9"/>
      </w:pPr>
    </w:p>
    <w:p w14:paraId="0BDAF398" w14:textId="77777777" w:rsidR="00BD713D" w:rsidRDefault="008E252B">
      <w:pPr>
        <w:pStyle w:val="ClauseText9"/>
      </w:pPr>
      <w:r>
        <w:t>1. Applicability and what to report. You must report total compensation for each of your five most highly compensated executives for the preceding completed fiscal year, if</w:t>
      </w:r>
    </w:p>
    <w:p w14:paraId="69BFB40E" w14:textId="77777777" w:rsidR="00BD713D" w:rsidRDefault="008E252B">
      <w:pPr>
        <w:pStyle w:val="ClauseText9"/>
      </w:pPr>
      <w:r>
        <w:t xml:space="preserve">     i. the total Federal funding authorized to date under this award is $25,000 or more;</w:t>
      </w:r>
    </w:p>
    <w:p w14:paraId="7A6B72DF" w14:textId="77777777" w:rsidR="00BD713D" w:rsidRDefault="008E252B">
      <w:pPr>
        <w:pStyle w:val="ClauseText9"/>
      </w:pPr>
      <w:r>
        <w:t xml:space="preserve">     ii. in the preceding fiscal year, you received;</w:t>
      </w:r>
    </w:p>
    <w:p w14:paraId="0722C389" w14:textId="77777777" w:rsidR="00BD713D" w:rsidRDefault="008E252B">
      <w:pPr>
        <w:pStyle w:val="ClauseText9"/>
      </w:pPr>
      <w:r>
        <w:t xml:space="preserve">          (A) 80 percent or more of your annual gross revenues from Federal procurement contracts (and subcontracts) and Federal financial assistance subject to the Transparency Act, as defined at 2 CFR 170.320 (and subawards); and</w:t>
      </w:r>
    </w:p>
    <w:p w14:paraId="5BB40F3F" w14:textId="77777777" w:rsidR="00BD713D" w:rsidRDefault="008E252B">
      <w:pPr>
        <w:pStyle w:val="ClauseText9"/>
      </w:pPr>
      <w:r>
        <w:t xml:space="preserve">          (B) $25,000,000 or more in annual gross revenues from Federal procurement contracts (and subcontracts) and Federal financial assistance subject to the Transparency Act, as defined at 2 CFR 170.320 (and subawards); and</w:t>
      </w:r>
    </w:p>
    <w:p w14:paraId="25B9D1BC" w14:textId="77777777" w:rsidR="00BD713D" w:rsidRDefault="008E252B">
      <w:pPr>
        <w:pStyle w:val="ClauseText9"/>
      </w:pPr>
      <w:r>
        <w:t xml:space="preserve">     iii.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http://www.sec.gov/answers/execomp.htm.)</w:t>
      </w:r>
    </w:p>
    <w:p w14:paraId="64AFD7B6" w14:textId="77777777" w:rsidR="00BD713D" w:rsidRDefault="00BD713D">
      <w:pPr>
        <w:pStyle w:val="ClauseText9"/>
      </w:pPr>
    </w:p>
    <w:p w14:paraId="48F346B8" w14:textId="77777777" w:rsidR="00BD713D" w:rsidRDefault="008E252B">
      <w:pPr>
        <w:pStyle w:val="ClauseText9"/>
      </w:pPr>
      <w:r>
        <w:t>2. Where and when to report. You must report executive total compensation described in paragraph b.1. of this award term:</w:t>
      </w:r>
    </w:p>
    <w:p w14:paraId="37ECE65F" w14:textId="77777777" w:rsidR="00BD713D" w:rsidRDefault="008E252B">
      <w:pPr>
        <w:pStyle w:val="ClauseText9"/>
      </w:pPr>
      <w:r>
        <w:t xml:space="preserve">     i. As part of your registration profile at http://www.sam.gov. </w:t>
      </w:r>
    </w:p>
    <w:p w14:paraId="164EA913" w14:textId="77777777" w:rsidR="00BD713D" w:rsidRDefault="008E252B">
      <w:pPr>
        <w:pStyle w:val="ClauseText9"/>
      </w:pPr>
      <w:r>
        <w:t xml:space="preserve">     ii. By the end of the month following the month in which this award is made, and annually thereafter.</w:t>
      </w:r>
    </w:p>
    <w:p w14:paraId="62B8FA38" w14:textId="77777777" w:rsidR="00BD713D" w:rsidRDefault="00BD713D">
      <w:pPr>
        <w:pStyle w:val="ClauseText9"/>
      </w:pPr>
    </w:p>
    <w:p w14:paraId="6D6418A6" w14:textId="77777777" w:rsidR="00BD713D" w:rsidRDefault="008E252B">
      <w:pPr>
        <w:pStyle w:val="ClauseText9"/>
      </w:pPr>
      <w:r>
        <w:t xml:space="preserve">c. Reporting of Total Compensation of Subrecipient Executives. </w:t>
      </w:r>
    </w:p>
    <w:p w14:paraId="34127E22" w14:textId="77777777" w:rsidR="00BD713D" w:rsidRDefault="00BD713D">
      <w:pPr>
        <w:pStyle w:val="ClauseText9"/>
      </w:pPr>
    </w:p>
    <w:p w14:paraId="447DB27F" w14:textId="77777777" w:rsidR="00BD713D" w:rsidRDefault="008E252B">
      <w:pPr>
        <w:pStyle w:val="ClauseText9"/>
      </w:pPr>
      <w:r>
        <w:t>1. Applicability and what to report. Unless you are exempt as provided in paragraph d. of this award term, for each first-tier subrecipient under this award, you shall report the names and total compensation of each of the subrecipient's five most highly compensated executives for the subrecipient's preceding completed fiscal year, if;</w:t>
      </w:r>
    </w:p>
    <w:p w14:paraId="25358B4E" w14:textId="77777777" w:rsidR="00BD713D" w:rsidRDefault="008E252B">
      <w:pPr>
        <w:pStyle w:val="ClauseText9"/>
      </w:pPr>
      <w:r>
        <w:t xml:space="preserve">     i. in the subrecipient's preceding fiscal year, the subrecipient received;</w:t>
      </w:r>
    </w:p>
    <w:p w14:paraId="122DE8A9" w14:textId="77777777" w:rsidR="00BD713D" w:rsidRDefault="008E252B">
      <w:pPr>
        <w:pStyle w:val="ClauseText9"/>
      </w:pPr>
      <w:r>
        <w:t xml:space="preserve">          (A) 80 percent or more of its annual gross revenues from Federal procurement contracts (and subcontracts) and Federal financial assistance subject to the Transparency Act, as defined at 2 CFR 170.320 (and subawards); and</w:t>
      </w:r>
    </w:p>
    <w:p w14:paraId="06434D27" w14:textId="77777777" w:rsidR="00BD713D" w:rsidRDefault="008E252B">
      <w:pPr>
        <w:pStyle w:val="ClauseText9"/>
      </w:pPr>
      <w:r>
        <w:t xml:space="preserve">          (B) $25,000,000 or more in annual gross revenues from Federal procurement contracts (and subcontracts), and Federal financial assistance subject to the Transparency Act (and subawards); and</w:t>
      </w:r>
    </w:p>
    <w:p w14:paraId="5EF375A8" w14:textId="77777777" w:rsidR="00BD713D" w:rsidRDefault="008E252B">
      <w:pPr>
        <w:pStyle w:val="ClauseText9"/>
      </w:pPr>
      <w:r>
        <w:lastRenderedPageBreak/>
        <w:t xml:space="preserve">     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http://www.sec.gov/answers/execomp.htm. )</w:t>
      </w:r>
    </w:p>
    <w:p w14:paraId="3CF5997B" w14:textId="77777777" w:rsidR="00BD713D" w:rsidRDefault="00BD713D">
      <w:pPr>
        <w:pStyle w:val="ClauseText9"/>
      </w:pPr>
    </w:p>
    <w:p w14:paraId="350DC94B" w14:textId="77777777" w:rsidR="00BD713D" w:rsidRDefault="008E252B">
      <w:pPr>
        <w:pStyle w:val="ClauseText9"/>
      </w:pPr>
      <w:r>
        <w:t>2. Where and when to report. You must report subrecipient executive total compensation described in paragraph c.1. of this award term:</w:t>
      </w:r>
    </w:p>
    <w:p w14:paraId="6CF01244" w14:textId="77777777" w:rsidR="00BD713D" w:rsidRDefault="008E252B">
      <w:pPr>
        <w:pStyle w:val="ClauseText9"/>
      </w:pPr>
      <w:r>
        <w:t xml:space="preserve">     i. To the recipient.</w:t>
      </w:r>
    </w:p>
    <w:p w14:paraId="50F9BA9B" w14:textId="77777777" w:rsidR="00BD713D" w:rsidRDefault="008E252B">
      <w:pPr>
        <w:pStyle w:val="ClauseText9"/>
      </w:pPr>
      <w:r>
        <w:t xml:space="preserve">     ii. By the end of the month following the month during which you make the subaward. For example, if a subaward is obligated on any date during the month of October of a given year ( i.e., between October 1 and 31), you must report any required compensation information of the subrecipient by November 30 of that year.</w:t>
      </w:r>
    </w:p>
    <w:p w14:paraId="1778A88C" w14:textId="77777777" w:rsidR="00BD713D" w:rsidRDefault="00BD713D">
      <w:pPr>
        <w:pStyle w:val="ClauseText9"/>
      </w:pPr>
    </w:p>
    <w:p w14:paraId="0AE6CD57" w14:textId="77777777" w:rsidR="00BD713D" w:rsidRDefault="008E252B">
      <w:pPr>
        <w:pStyle w:val="ClauseText9"/>
      </w:pPr>
      <w:r>
        <w:t xml:space="preserve">d. Exemptions </w:t>
      </w:r>
    </w:p>
    <w:p w14:paraId="53604B36" w14:textId="77777777" w:rsidR="00BD713D" w:rsidRDefault="00BD713D">
      <w:pPr>
        <w:pStyle w:val="ClauseText9"/>
      </w:pPr>
    </w:p>
    <w:p w14:paraId="303230D5" w14:textId="77777777" w:rsidR="00BD713D" w:rsidRDefault="008E252B">
      <w:pPr>
        <w:pStyle w:val="ClauseText9"/>
      </w:pPr>
      <w:r>
        <w:t>If, in the previous tax year, you had gross income, from all sources, under $300,000, you are exempt from the requirements to report:</w:t>
      </w:r>
    </w:p>
    <w:p w14:paraId="10882988" w14:textId="77777777" w:rsidR="00BD713D" w:rsidRDefault="008E252B">
      <w:pPr>
        <w:pStyle w:val="ClauseText9"/>
      </w:pPr>
      <w:r>
        <w:t xml:space="preserve">     i. Subawards,</w:t>
      </w:r>
    </w:p>
    <w:p w14:paraId="52AE0B31" w14:textId="77777777" w:rsidR="00BD713D" w:rsidRDefault="008E252B">
      <w:pPr>
        <w:pStyle w:val="ClauseText9"/>
      </w:pPr>
      <w:r>
        <w:t xml:space="preserve">     and</w:t>
      </w:r>
    </w:p>
    <w:p w14:paraId="79F026E5" w14:textId="77777777" w:rsidR="00BD713D" w:rsidRDefault="008E252B">
      <w:pPr>
        <w:pStyle w:val="ClauseText9"/>
      </w:pPr>
      <w:r>
        <w:t xml:space="preserve">     ii. The total compensation of the five most highly compensated executives of any subrecipient.</w:t>
      </w:r>
    </w:p>
    <w:p w14:paraId="0D112611" w14:textId="77777777" w:rsidR="00BD713D" w:rsidRDefault="00BD713D">
      <w:pPr>
        <w:pStyle w:val="ClauseText9"/>
      </w:pPr>
    </w:p>
    <w:p w14:paraId="65EE0BDA" w14:textId="77777777" w:rsidR="00BD713D" w:rsidRDefault="008E252B">
      <w:pPr>
        <w:pStyle w:val="ClauseText9"/>
      </w:pPr>
      <w:r>
        <w:t>e. Definitions. For purposes of this award term:</w:t>
      </w:r>
    </w:p>
    <w:p w14:paraId="78499471" w14:textId="77777777" w:rsidR="00BD713D" w:rsidRDefault="00BD713D">
      <w:pPr>
        <w:pStyle w:val="ClauseText9"/>
      </w:pPr>
    </w:p>
    <w:p w14:paraId="39D0A29F" w14:textId="77777777" w:rsidR="00BD713D" w:rsidRDefault="008E252B">
      <w:pPr>
        <w:pStyle w:val="ClauseText9"/>
      </w:pPr>
      <w:r>
        <w:t>1. Entity means all of the following, as defined in 2 CFR part 25:</w:t>
      </w:r>
    </w:p>
    <w:p w14:paraId="13FB7313" w14:textId="77777777" w:rsidR="00BD713D" w:rsidRDefault="008E252B">
      <w:pPr>
        <w:pStyle w:val="ClauseText9"/>
      </w:pPr>
      <w:r>
        <w:t xml:space="preserve">     i. A Governmental organization, which is a State, local government, or Indian tribe;</w:t>
      </w:r>
    </w:p>
    <w:p w14:paraId="307A540E" w14:textId="77777777" w:rsidR="00BD713D" w:rsidRDefault="008E252B">
      <w:pPr>
        <w:pStyle w:val="ClauseText9"/>
      </w:pPr>
      <w:r>
        <w:t xml:space="preserve">     ii. A foreign public entity;</w:t>
      </w:r>
    </w:p>
    <w:p w14:paraId="5FF760BF" w14:textId="77777777" w:rsidR="00BD713D" w:rsidRDefault="008E252B">
      <w:pPr>
        <w:pStyle w:val="ClauseText9"/>
      </w:pPr>
      <w:r>
        <w:t xml:space="preserve">     iii. A domestic or foreign nonprofit organization;</w:t>
      </w:r>
    </w:p>
    <w:p w14:paraId="30475A0D" w14:textId="77777777" w:rsidR="00BD713D" w:rsidRDefault="008E252B">
      <w:pPr>
        <w:pStyle w:val="ClauseText9"/>
      </w:pPr>
      <w:r>
        <w:t xml:space="preserve">     iv. A domestic or foreign for-profit organization;</w:t>
      </w:r>
    </w:p>
    <w:p w14:paraId="3C567652" w14:textId="77777777" w:rsidR="00BD713D" w:rsidRDefault="008E252B">
      <w:pPr>
        <w:pStyle w:val="ClauseText9"/>
      </w:pPr>
      <w:r>
        <w:t xml:space="preserve">     v. A Federal agency, but only as a subrecipient under an award or subaward to a non-Federal entity.</w:t>
      </w:r>
    </w:p>
    <w:p w14:paraId="5C05FA35" w14:textId="77777777" w:rsidR="00BD713D" w:rsidRDefault="00BD713D">
      <w:pPr>
        <w:pStyle w:val="ClauseText9"/>
      </w:pPr>
    </w:p>
    <w:p w14:paraId="6C5CBBF6" w14:textId="77777777" w:rsidR="00BD713D" w:rsidRDefault="008E252B">
      <w:pPr>
        <w:pStyle w:val="ClauseText9"/>
      </w:pPr>
      <w:r>
        <w:t>2. Executive means officers, managing partners, or any other employees in management positions.</w:t>
      </w:r>
    </w:p>
    <w:p w14:paraId="3CA3BE1C" w14:textId="77777777" w:rsidR="00BD713D" w:rsidRDefault="00BD713D">
      <w:pPr>
        <w:pStyle w:val="ClauseText9"/>
      </w:pPr>
    </w:p>
    <w:p w14:paraId="70C107D1" w14:textId="77777777" w:rsidR="00BD713D" w:rsidRDefault="008E252B">
      <w:pPr>
        <w:pStyle w:val="ClauseText9"/>
      </w:pPr>
      <w:r>
        <w:t xml:space="preserve">3. Subaward: </w:t>
      </w:r>
    </w:p>
    <w:p w14:paraId="3855E05A" w14:textId="77777777" w:rsidR="00BD713D" w:rsidRDefault="008E252B">
      <w:pPr>
        <w:pStyle w:val="ClauseText9"/>
      </w:pPr>
      <w:r>
        <w:t xml:space="preserve">     i. This term means a legal instrument to provide support for the performance of any portion of the substantive project or program for which you received this award and that you as the recipient award to an eligible subrecipient.</w:t>
      </w:r>
    </w:p>
    <w:p w14:paraId="518CA740" w14:textId="77777777" w:rsidR="00BD713D" w:rsidRDefault="008E252B">
      <w:pPr>
        <w:pStyle w:val="ClauseText9"/>
      </w:pPr>
      <w:r>
        <w:t xml:space="preserve">     ii. The term does not include your procurement of property and services needed to carry out the project or program (for further explanation, see Sec. __ .210 of the attachment to OMB Circular A-133, Audits of States, Local Governments, and Non-Profit Organizations).</w:t>
      </w:r>
    </w:p>
    <w:p w14:paraId="1BF911D4" w14:textId="77777777" w:rsidR="00BD713D" w:rsidRDefault="008E252B">
      <w:pPr>
        <w:pStyle w:val="ClauseText9"/>
      </w:pPr>
      <w:r>
        <w:t xml:space="preserve">     iii. A subaward may be provided through any legal agreement, including an agreement that you or a subrecipient considers a contract.</w:t>
      </w:r>
    </w:p>
    <w:p w14:paraId="3D2DA1BF" w14:textId="77777777" w:rsidR="00BD713D" w:rsidRDefault="008E252B">
      <w:pPr>
        <w:pStyle w:val="ClauseText9"/>
      </w:pPr>
      <w:r>
        <w:t>4. Subrecipient means an entity that:</w:t>
      </w:r>
    </w:p>
    <w:p w14:paraId="1AA2EAEA" w14:textId="77777777" w:rsidR="00BD713D" w:rsidRDefault="008E252B">
      <w:pPr>
        <w:pStyle w:val="ClauseText9"/>
      </w:pPr>
      <w:r>
        <w:t xml:space="preserve">     i. Receives a subaward from you (the recipient) under this award; and</w:t>
      </w:r>
    </w:p>
    <w:p w14:paraId="771AD444" w14:textId="77777777" w:rsidR="00BD713D" w:rsidRDefault="008E252B">
      <w:pPr>
        <w:pStyle w:val="ClauseText9"/>
      </w:pPr>
      <w:r>
        <w:t xml:space="preserve">     ii. Is accountable to you for the use of the Federal funds provided by the subaward.</w:t>
      </w:r>
    </w:p>
    <w:p w14:paraId="5B4E3CEC" w14:textId="77777777" w:rsidR="00BD713D" w:rsidRDefault="00BD713D">
      <w:pPr>
        <w:pStyle w:val="ClauseText9"/>
      </w:pPr>
    </w:p>
    <w:p w14:paraId="63840C43" w14:textId="77777777" w:rsidR="00BD713D" w:rsidRDefault="008E252B">
      <w:pPr>
        <w:pStyle w:val="ClauseText9"/>
      </w:pPr>
      <w:r>
        <w:t>5. Total compensation means the cash and noncash dollar value earned by the executive during the recipient's or subrecipient's preceding fiscal year and includes the following (for more information see 17 CFR 229.402(c)(2)):</w:t>
      </w:r>
    </w:p>
    <w:p w14:paraId="5BD76112" w14:textId="77777777" w:rsidR="00BD713D" w:rsidRDefault="008E252B">
      <w:pPr>
        <w:pStyle w:val="ClauseText9"/>
      </w:pPr>
      <w:r>
        <w:t xml:space="preserve">     i. Salary and bonus. </w:t>
      </w:r>
    </w:p>
    <w:p w14:paraId="70B3DD9B" w14:textId="77777777" w:rsidR="00BD713D" w:rsidRDefault="008E252B">
      <w:pPr>
        <w:pStyle w:val="ClauseText9"/>
      </w:pPr>
      <w:r>
        <w:t xml:space="preserve">     ii. 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w:t>
      </w:r>
    </w:p>
    <w:p w14:paraId="3F497CFE" w14:textId="77777777" w:rsidR="00BD713D" w:rsidRDefault="008E252B">
      <w:pPr>
        <w:pStyle w:val="ClauseText9"/>
      </w:pPr>
      <w:r>
        <w:t xml:space="preserve">     iii. Earnings for services under non-equity incentive plans. This does not include group life, health, hospitalization or medical reimbursement plans that do not discriminate in favor of executives, and are available generally to all salaried employees.</w:t>
      </w:r>
    </w:p>
    <w:p w14:paraId="014CF584" w14:textId="77777777" w:rsidR="00BD713D" w:rsidRDefault="008E252B">
      <w:pPr>
        <w:pStyle w:val="ClauseText9"/>
      </w:pPr>
      <w:r>
        <w:lastRenderedPageBreak/>
        <w:t xml:space="preserve">     iv. Change in pension value. This is the change in present value of defined benefit and actuarial pension plans.</w:t>
      </w:r>
    </w:p>
    <w:p w14:paraId="0073893F" w14:textId="77777777" w:rsidR="00BD713D" w:rsidRDefault="008E252B">
      <w:pPr>
        <w:pStyle w:val="ClauseText9"/>
      </w:pPr>
      <w:r>
        <w:t xml:space="preserve">     v. Above-market earnings on deferred compensation which is not tax-qualified. </w:t>
      </w:r>
    </w:p>
    <w:p w14:paraId="6B64E384" w14:textId="77777777" w:rsidR="00BD713D" w:rsidRDefault="008E252B">
      <w:pPr>
        <w:pStyle w:val="ClauseText9"/>
      </w:pPr>
      <w:r>
        <w:t xml:space="preserve">     vi. Other compensation, if the aggregate value of all such other compensation (e.g. severance, termination payments, value of life insurance paid on behalf of the employee, perquisites or property) for the executive exceeds $10,000.</w:t>
      </w:r>
    </w:p>
    <w:p w14:paraId="18793C0C" w14:textId="77777777" w:rsidR="00BD713D" w:rsidRDefault="00BD713D">
      <w:pPr>
        <w:pStyle w:val="ClauseText9"/>
      </w:pPr>
    </w:p>
    <w:p w14:paraId="7E0151AD" w14:textId="77777777" w:rsidR="00BD713D" w:rsidRDefault="008E252B">
      <w:pPr>
        <w:pStyle w:val="Heading1"/>
      </w:pPr>
      <w:bookmarkStart w:id="34" w:name="_Toc368227333"/>
      <w:r>
        <w:rPr>
          <w:b/>
          <w:bCs/>
        </w:rPr>
        <w:t>CENTRAL CONTRACT REGISTRATION AND UNIVERSAL IDENTIFIER REQUIREMENTS</w:t>
      </w:r>
      <w:bookmarkEnd w:id="34"/>
      <w:r>
        <w:t xml:space="preserve"> </w:t>
      </w:r>
    </w:p>
    <w:p w14:paraId="13A75854" w14:textId="77777777" w:rsidR="00BD713D" w:rsidRDefault="00BD713D">
      <w:pPr>
        <w:pStyle w:val="Heading1"/>
      </w:pPr>
    </w:p>
    <w:p w14:paraId="15F4595F" w14:textId="77777777" w:rsidR="00BD713D" w:rsidRDefault="008E252B">
      <w:pPr>
        <w:pStyle w:val="ClauseText9"/>
      </w:pPr>
      <w:r>
        <w:t>A. Requirement for Registration in the System for Award Management (SAM)</w:t>
      </w:r>
    </w:p>
    <w:p w14:paraId="5A155698" w14:textId="77777777" w:rsidR="00BD713D" w:rsidRDefault="00BD713D">
      <w:pPr>
        <w:pStyle w:val="ClauseText9"/>
      </w:pPr>
    </w:p>
    <w:p w14:paraId="7FA7F130" w14:textId="77777777" w:rsidR="00BD713D" w:rsidRDefault="008E252B">
      <w:pPr>
        <w:pStyle w:val="ClauseText9"/>
      </w:pPr>
      <w:r>
        <w:t>Unless you are exempted from this requirement under 2 CFR 25.110, you as the recipient must maintain the currency of your information in SAM until you submit the final financial report required under this award or receive the final payment, whichever is later. This requires that you review and update the information at least annually after the initial registration, and more frequently if required by changes in your information or another award term.</w:t>
      </w:r>
    </w:p>
    <w:p w14:paraId="68DCB4D2" w14:textId="77777777" w:rsidR="00BD713D" w:rsidRDefault="00BD713D">
      <w:pPr>
        <w:pStyle w:val="ClauseText9"/>
      </w:pPr>
    </w:p>
    <w:p w14:paraId="7611DC30" w14:textId="77777777" w:rsidR="00BD713D" w:rsidRDefault="008E252B">
      <w:pPr>
        <w:pStyle w:val="ClauseText9"/>
      </w:pPr>
      <w:r>
        <w:t>If you had an active registration in the CCR, you have an active registration in SAM.</w:t>
      </w:r>
    </w:p>
    <w:p w14:paraId="26391FF7" w14:textId="77777777" w:rsidR="00BD713D" w:rsidRDefault="00BD713D">
      <w:pPr>
        <w:pStyle w:val="ClauseText9"/>
      </w:pPr>
    </w:p>
    <w:p w14:paraId="788C0A63" w14:textId="77777777" w:rsidR="00BD713D" w:rsidRDefault="008E252B">
      <w:pPr>
        <w:pStyle w:val="ClauseText9"/>
      </w:pPr>
      <w:r>
        <w:t>B. Requirement for Data Universal Numbering System (DUNS) Numbers</w:t>
      </w:r>
    </w:p>
    <w:p w14:paraId="2F7778FE" w14:textId="77777777" w:rsidR="00BD713D" w:rsidRDefault="00BD713D">
      <w:pPr>
        <w:pStyle w:val="ClauseText9"/>
      </w:pPr>
    </w:p>
    <w:p w14:paraId="15697A06" w14:textId="77777777" w:rsidR="00BD713D" w:rsidRDefault="008E252B">
      <w:pPr>
        <w:pStyle w:val="ClauseText9"/>
      </w:pPr>
      <w:r>
        <w:t>If you are authorized to make subawards under this award, you:</w:t>
      </w:r>
    </w:p>
    <w:p w14:paraId="0A7AF22E" w14:textId="77777777" w:rsidR="00BD713D" w:rsidRDefault="00BD713D">
      <w:pPr>
        <w:pStyle w:val="ClauseText9"/>
      </w:pPr>
    </w:p>
    <w:p w14:paraId="29A97274" w14:textId="77777777" w:rsidR="00BD713D" w:rsidRDefault="008E252B">
      <w:pPr>
        <w:pStyle w:val="ClauseText9"/>
      </w:pPr>
      <w:r>
        <w:t>1. Must notify potential subrecipients that no entity (see definition in paragraph C of this award term) may receive a subaward from you unless the entity has provided its DUNS number to you.</w:t>
      </w:r>
    </w:p>
    <w:p w14:paraId="64989844" w14:textId="77777777" w:rsidR="00BD713D" w:rsidRDefault="00BD713D">
      <w:pPr>
        <w:pStyle w:val="ClauseText9"/>
      </w:pPr>
    </w:p>
    <w:p w14:paraId="4D165786" w14:textId="77777777" w:rsidR="00BD713D" w:rsidRDefault="008E252B">
      <w:pPr>
        <w:pStyle w:val="ClauseText9"/>
      </w:pPr>
      <w:r>
        <w:t>2. May not make a subaward to an entity unless the entity has provided its DUNS number to you.</w:t>
      </w:r>
    </w:p>
    <w:p w14:paraId="6D287BF4" w14:textId="77777777" w:rsidR="00BD713D" w:rsidRDefault="00BD713D">
      <w:pPr>
        <w:pStyle w:val="ClauseText9"/>
      </w:pPr>
    </w:p>
    <w:p w14:paraId="45283C65" w14:textId="77777777" w:rsidR="00BD713D" w:rsidRDefault="008E252B">
      <w:pPr>
        <w:pStyle w:val="ClauseText9"/>
      </w:pPr>
      <w:r>
        <w:t>C. Definitions</w:t>
      </w:r>
    </w:p>
    <w:p w14:paraId="33A1D92A" w14:textId="77777777" w:rsidR="00BD713D" w:rsidRDefault="00BD713D">
      <w:pPr>
        <w:pStyle w:val="ClauseText9"/>
      </w:pPr>
    </w:p>
    <w:p w14:paraId="6314FE5E" w14:textId="77777777" w:rsidR="00BD713D" w:rsidRDefault="008E252B">
      <w:pPr>
        <w:pStyle w:val="ClauseText9"/>
      </w:pPr>
      <w:r>
        <w:t>For purposes of this award term:</w:t>
      </w:r>
    </w:p>
    <w:p w14:paraId="376F3B62" w14:textId="77777777" w:rsidR="00BD713D" w:rsidRDefault="00BD713D">
      <w:pPr>
        <w:pStyle w:val="ClauseText9"/>
      </w:pPr>
    </w:p>
    <w:p w14:paraId="4145F345" w14:textId="77777777" w:rsidR="00BD713D" w:rsidRDefault="008E252B">
      <w:pPr>
        <w:pStyle w:val="ClauseText9"/>
      </w:pPr>
      <w:r>
        <w:t>1. System for Award Management (SAM) means the Federal repository into which an entity must provide information required for the conduct of business as a recipient. Additional information about registration procedures may be found at the SAM Internet site (currently at http://www.sam.gov).</w:t>
      </w:r>
    </w:p>
    <w:p w14:paraId="339281A6" w14:textId="77777777" w:rsidR="00BD713D" w:rsidRDefault="00BD713D">
      <w:pPr>
        <w:pStyle w:val="ClauseText9"/>
      </w:pPr>
    </w:p>
    <w:p w14:paraId="16848025" w14:textId="77777777" w:rsidR="00BD713D" w:rsidRDefault="008E252B">
      <w:pPr>
        <w:pStyle w:val="ClauseText9"/>
      </w:pPr>
      <w:r>
        <w:t>2. Data Universal Numbering System (DUNS) number means the nine-digit number established and assigned by Dun and Bradstreet, Inc. (D&amp;B) to uniquely identify business entities. A DUNS number may be obtained from D&amp;B by telephone (currently 866-705-5711) or the Internet (currently at http://fedgov.dnb.com/webform).</w:t>
      </w:r>
    </w:p>
    <w:p w14:paraId="7434BFD0" w14:textId="77777777" w:rsidR="00BD713D" w:rsidRDefault="00BD713D">
      <w:pPr>
        <w:pStyle w:val="ClauseText9"/>
      </w:pPr>
    </w:p>
    <w:p w14:paraId="26AF8D7E" w14:textId="77777777" w:rsidR="00BD713D" w:rsidRDefault="008E252B">
      <w:pPr>
        <w:pStyle w:val="ClauseText9"/>
      </w:pPr>
      <w:r>
        <w:t>3. Entity, as it is used in this award term, means all of the following, as defined at 2 CFR part 25, subpart C:</w:t>
      </w:r>
    </w:p>
    <w:p w14:paraId="37D3E939" w14:textId="77777777" w:rsidR="00BD713D" w:rsidRDefault="008E252B">
      <w:pPr>
        <w:pStyle w:val="ClauseText9"/>
      </w:pPr>
      <w:r>
        <w:t xml:space="preserve">     a. A Governmental organization, which is a State, local government, or Indian Tribe;</w:t>
      </w:r>
    </w:p>
    <w:p w14:paraId="57A7105D" w14:textId="77777777" w:rsidR="00BD713D" w:rsidRDefault="008E252B">
      <w:pPr>
        <w:pStyle w:val="ClauseText9"/>
      </w:pPr>
      <w:r>
        <w:t xml:space="preserve">     b. A foreign public entity;</w:t>
      </w:r>
    </w:p>
    <w:p w14:paraId="3F2BA5C3" w14:textId="77777777" w:rsidR="00BD713D" w:rsidRDefault="008E252B">
      <w:pPr>
        <w:pStyle w:val="ClauseText9"/>
      </w:pPr>
      <w:r>
        <w:t xml:space="preserve">     c. A domestic or foreign nonprofit organization;</w:t>
      </w:r>
    </w:p>
    <w:p w14:paraId="08830BDA" w14:textId="77777777" w:rsidR="00BD713D" w:rsidRDefault="008E252B">
      <w:pPr>
        <w:pStyle w:val="ClauseText9"/>
      </w:pPr>
      <w:r>
        <w:t xml:space="preserve">     d. A domestic or foreign for-profit organization; and</w:t>
      </w:r>
    </w:p>
    <w:p w14:paraId="266A4DCA" w14:textId="77777777" w:rsidR="00BD713D" w:rsidRDefault="008E252B">
      <w:pPr>
        <w:pStyle w:val="ClauseText9"/>
      </w:pPr>
      <w:r>
        <w:t xml:space="preserve">     e. A Federal agency, but only as a subrecipient under an award or subaward to a non-Federal entity.</w:t>
      </w:r>
    </w:p>
    <w:p w14:paraId="5736FC92" w14:textId="77777777" w:rsidR="00BD713D" w:rsidRDefault="00BD713D">
      <w:pPr>
        <w:pStyle w:val="ClauseText9"/>
      </w:pPr>
    </w:p>
    <w:p w14:paraId="73846419" w14:textId="77777777" w:rsidR="00BD713D" w:rsidRDefault="008E252B">
      <w:pPr>
        <w:pStyle w:val="ClauseText9"/>
      </w:pPr>
      <w:r>
        <w:t xml:space="preserve">4. Subaward: </w:t>
      </w:r>
    </w:p>
    <w:p w14:paraId="390104F9" w14:textId="77777777" w:rsidR="00BD713D" w:rsidRDefault="008E252B">
      <w:pPr>
        <w:pStyle w:val="ClauseText9"/>
      </w:pPr>
      <w:r>
        <w:t xml:space="preserve">     a. This term means a legal instrument to provide support for the performance of any portion of the substantive project or program for which you received this award and that you as the recipient award to an eligible subrecipient.</w:t>
      </w:r>
    </w:p>
    <w:p w14:paraId="7728A1E4" w14:textId="77777777" w:rsidR="00BD713D" w:rsidRDefault="008E252B">
      <w:pPr>
        <w:pStyle w:val="ClauseText9"/>
      </w:pPr>
      <w:r>
        <w:t xml:space="preserve">     b. The term does not include your procurement of property and services needed to carry out the project or program (for further explanation, see Sec. __.210 of the attachment to OMB Circular A-133, Audits of States, Local Governments, and Non-Profit Organizations). </w:t>
      </w:r>
    </w:p>
    <w:p w14:paraId="6CD79512" w14:textId="77777777" w:rsidR="00BD713D" w:rsidRDefault="008E252B">
      <w:pPr>
        <w:pStyle w:val="ClauseText9"/>
      </w:pPr>
      <w:r>
        <w:lastRenderedPageBreak/>
        <w:t xml:space="preserve">     c. A subaward may be provided through any legal agreement, including an agreement that you consider a contract.</w:t>
      </w:r>
    </w:p>
    <w:p w14:paraId="257ECD73" w14:textId="77777777" w:rsidR="00BD713D" w:rsidRDefault="00BD713D">
      <w:pPr>
        <w:pStyle w:val="ClauseText9"/>
      </w:pPr>
    </w:p>
    <w:p w14:paraId="0C9C7CA3" w14:textId="77777777" w:rsidR="00BD713D" w:rsidRDefault="008E252B">
      <w:pPr>
        <w:pStyle w:val="ClauseText9"/>
      </w:pPr>
      <w:r>
        <w:t>5. Subrecipient means an entity that:</w:t>
      </w:r>
    </w:p>
    <w:p w14:paraId="6A66341B" w14:textId="77777777" w:rsidR="00BD713D" w:rsidRDefault="008E252B">
      <w:pPr>
        <w:pStyle w:val="ClauseText9"/>
      </w:pPr>
      <w:r>
        <w:t xml:space="preserve">     a. Receives a subaward from you under this award; and</w:t>
      </w:r>
    </w:p>
    <w:p w14:paraId="6DE9E72B" w14:textId="77777777" w:rsidR="00BD713D" w:rsidRDefault="008E252B">
      <w:pPr>
        <w:pStyle w:val="ClauseText9"/>
      </w:pPr>
      <w:r>
        <w:t xml:space="preserve">     b. Is accountable to you for the use of the Federal funds provided by the subaward.</w:t>
      </w:r>
    </w:p>
    <w:p w14:paraId="41564406" w14:textId="77777777" w:rsidR="00BD713D" w:rsidRDefault="00BD713D">
      <w:pPr>
        <w:pStyle w:val="ClauseText9"/>
      </w:pPr>
    </w:p>
    <w:p w14:paraId="257C6722" w14:textId="77777777" w:rsidR="008D194B" w:rsidRPr="008D194B" w:rsidRDefault="008D194B" w:rsidP="008D194B">
      <w:pPr>
        <w:pStyle w:val="Heading1"/>
        <w:rPr>
          <w:b/>
        </w:rPr>
      </w:pPr>
      <w:bookmarkStart w:id="35" w:name="_Toc368227334"/>
      <w:r w:rsidRPr="008D194B">
        <w:rPr>
          <w:b/>
        </w:rPr>
        <w:t>PROPERTY</w:t>
      </w:r>
      <w:bookmarkEnd w:id="35"/>
    </w:p>
    <w:p w14:paraId="308D4BBC" w14:textId="77777777" w:rsidR="008D194B" w:rsidRPr="008D194B" w:rsidRDefault="008D194B" w:rsidP="008D194B"/>
    <w:p w14:paraId="379F309B" w14:textId="77777777" w:rsidR="008D194B" w:rsidRDefault="008D194B" w:rsidP="008D194B">
      <w:r w:rsidRPr="008D194B">
        <w:t xml:space="preserve">Real property, and equipment acquired by the Recipient shall be subject to the rules set forth in 10 CFR 600.130-137, 10 CFR 600.231-233, or 10 CFR 600.320-324 as applicable. Consistent with the goals and objectives of this project, the Recipient may continue to use Recipient acquired property beyond the Period of Performance, without obligation, during the period of such use, to extinguish DOE's conditional title to such property as described in 10 CFR 600.132-135, 10 CFR 600.231-233, 600.321-324, subject to the following: (a) the Recipient continues to utilize such property for the objectives of the project as set forth in the Statement of Project Objectives; (b) DOE retains the right to periodically ask for, and the Recipient agrees to provide, reasonable information concerning the use and condition of the property; and (c) the Recipient follows the property disposition rules set forth in the applicable sections of 10 CFR Part 600, if the property is no longer used by the Recipient for the objectives of the project, and the fair market value of property exceeds $5,000. </w:t>
      </w:r>
    </w:p>
    <w:p w14:paraId="711884D2" w14:textId="77777777" w:rsidR="008D194B" w:rsidRPr="008D194B" w:rsidRDefault="008D194B" w:rsidP="008D194B"/>
    <w:p w14:paraId="54AC5650" w14:textId="77777777" w:rsidR="008D194B" w:rsidRPr="008D194B" w:rsidRDefault="008D194B" w:rsidP="008D194B">
      <w:r w:rsidRPr="008D194B">
        <w:t>Once the per unit fair market value of the property is less than $5,000, pursuant to the applicable sections of 10 CFR Part 600, DOE's residual interest in the property shall be extinguished and Recipient shall have no further obligation to the DOE with respect to the property. The regulations as set forth in 10 CFR Part 600 and the requirements of this article shall also apply to property in the possession of any team member, sub-recipient or other entity where such property was acquired in whole in part with funds provided by DOE under this grant or where such property was counted as cost-sharing under the grant.</w:t>
      </w:r>
    </w:p>
    <w:p w14:paraId="727815CC" w14:textId="77777777" w:rsidR="008D194B" w:rsidRPr="008D194B" w:rsidRDefault="008D194B" w:rsidP="008D194B"/>
    <w:p w14:paraId="03E9320B" w14:textId="77777777" w:rsidR="009D0BB3" w:rsidRPr="009D0BB3" w:rsidRDefault="009D0BB3" w:rsidP="009D0BB3">
      <w:pPr>
        <w:pStyle w:val="Heading1"/>
        <w:rPr>
          <w:b/>
        </w:rPr>
      </w:pPr>
      <w:bookmarkStart w:id="36" w:name="_Toc350773545"/>
      <w:bookmarkStart w:id="37" w:name="_Toc368227335"/>
      <w:r w:rsidRPr="009D0BB3">
        <w:rPr>
          <w:b/>
        </w:rPr>
        <w:t>FOREIGN NATIONAL INVOLVEMENT</w:t>
      </w:r>
      <w:bookmarkEnd w:id="36"/>
      <w:bookmarkEnd w:id="37"/>
    </w:p>
    <w:p w14:paraId="24317816" w14:textId="77777777" w:rsidR="009D0BB3" w:rsidRDefault="009D0BB3" w:rsidP="009D0BB3">
      <w:pPr>
        <w:pStyle w:val="ClauseText9"/>
      </w:pPr>
    </w:p>
    <w:p w14:paraId="18D89E4A" w14:textId="77777777" w:rsidR="009D0BB3" w:rsidRDefault="009D0BB3" w:rsidP="009D0BB3">
      <w:r w:rsidRPr="008E543F">
        <w:t>The Recipient may be required to provide information to the Department of Energy (DOE) in order to facilitate our responsibilities associated with foreign national access to DOE sites, information, technologies, and equipment. Foreign national is defined as any person who was born outside the jurisdiction of the United States, is a citizen of a foreign government, and has not been naturalized under U.S. law.  If the Recipient, including subrecipients/contractors, anticipates utilizing a foreign national person in the performance of an award, the Recipient may be responsible for providing to the DOE representative specific information of the foreign national(s) to satisfy compliance with all of the requirements for access approval.</w:t>
      </w:r>
    </w:p>
    <w:p w14:paraId="493D3C7F" w14:textId="77777777" w:rsidR="009D0BB3" w:rsidRDefault="009D0BB3">
      <w:pPr>
        <w:pStyle w:val="Heading1"/>
        <w:rPr>
          <w:b/>
          <w:bCs/>
        </w:rPr>
      </w:pPr>
    </w:p>
    <w:p w14:paraId="4D46B624" w14:textId="77777777" w:rsidR="00BD713D" w:rsidRDefault="0027191F">
      <w:pPr>
        <w:pStyle w:val="Heading1"/>
      </w:pPr>
      <w:bookmarkStart w:id="38" w:name="_Toc368227336"/>
      <w:r>
        <w:rPr>
          <w:b/>
          <w:bCs/>
        </w:rPr>
        <w:t>PERFORMANCE OF WORK IN THE UNITED STATES</w:t>
      </w:r>
      <w:bookmarkEnd w:id="38"/>
      <w:r w:rsidR="008E252B">
        <w:t xml:space="preserve"> </w:t>
      </w:r>
    </w:p>
    <w:p w14:paraId="2CC67366" w14:textId="77777777" w:rsidR="0027191F" w:rsidRDefault="0027191F" w:rsidP="0027191F"/>
    <w:p w14:paraId="5445CE3F" w14:textId="77777777" w:rsidR="0027191F" w:rsidRPr="0027191F" w:rsidRDefault="0027191F" w:rsidP="0027191F">
      <w:r w:rsidRPr="0027191F">
        <w:rPr>
          <w:iCs/>
        </w:rPr>
        <w:t xml:space="preserve">The Recipient agrees that at least 75% of the direct labor cost for the project (including subcontractor labor) will be incurred in the United States unless the Recipient can demonstrate to the satisfaction of the DOE that the United States economic interest will be better served through a greater percentage of work performed outside the United States.  </w:t>
      </w:r>
    </w:p>
    <w:p w14:paraId="15061796" w14:textId="77777777" w:rsidR="0027191F" w:rsidRDefault="0027191F" w:rsidP="0027191F"/>
    <w:p w14:paraId="25C3A106" w14:textId="77777777" w:rsidR="0027191F" w:rsidRDefault="0027191F" w:rsidP="0027191F">
      <w:pPr>
        <w:pStyle w:val="Heading1"/>
      </w:pPr>
      <w:bookmarkStart w:id="39" w:name="_Toc368227337"/>
      <w:r>
        <w:rPr>
          <w:b/>
          <w:bCs/>
        </w:rPr>
        <w:t>LOBBYING RESTRICTIONS (MARCH 2012)</w:t>
      </w:r>
      <w:bookmarkEnd w:id="39"/>
      <w:r>
        <w:t xml:space="preserve"> </w:t>
      </w:r>
    </w:p>
    <w:p w14:paraId="5D051A40" w14:textId="77777777" w:rsidR="00BD713D" w:rsidRDefault="00BD713D">
      <w:pPr>
        <w:pStyle w:val="Heading1"/>
      </w:pPr>
    </w:p>
    <w:p w14:paraId="27CCF67F" w14:textId="77777777" w:rsidR="00BD713D" w:rsidRDefault="008E252B">
      <w:pPr>
        <w:pStyle w:val="ClauseText9"/>
      </w:pPr>
      <w:r>
        <w:t>By accepting funds under this award, you agree that none of the funds obligated on the award shall be expended, directly or indirectly, to influence congressional action on any legislation or appropriation matters pending before Congress, other than to communicate to Members of Congress as described in 18 U.S.C. 1913. This restriction is in addition to those prescribed elsewhere in statute and regulation.</w:t>
      </w:r>
    </w:p>
    <w:p w14:paraId="7D193987" w14:textId="77777777" w:rsidR="00BD713D" w:rsidRDefault="00BD713D">
      <w:pPr>
        <w:pStyle w:val="ClauseText9"/>
      </w:pPr>
    </w:p>
    <w:p w14:paraId="4BC0F69D" w14:textId="77777777" w:rsidR="00BD713D" w:rsidRDefault="008E252B">
      <w:pPr>
        <w:pStyle w:val="Heading1"/>
      </w:pPr>
      <w:bookmarkStart w:id="40" w:name="_Toc368227338"/>
      <w:r>
        <w:rPr>
          <w:b/>
          <w:bCs/>
        </w:rPr>
        <w:t>CORPORATE FELONY CONVICTION AND FEDERAL TAX LIABILITY ASSURANCES (MARCH 2012)</w:t>
      </w:r>
      <w:bookmarkEnd w:id="40"/>
      <w:r>
        <w:t xml:space="preserve"> </w:t>
      </w:r>
    </w:p>
    <w:p w14:paraId="44C1C791" w14:textId="77777777" w:rsidR="00BD713D" w:rsidRDefault="00BD713D">
      <w:pPr>
        <w:pStyle w:val="Heading1"/>
      </w:pPr>
    </w:p>
    <w:p w14:paraId="5911DA0B" w14:textId="77777777" w:rsidR="00BD713D" w:rsidRDefault="008E252B">
      <w:pPr>
        <w:pStyle w:val="ClauseText9"/>
      </w:pPr>
      <w:r>
        <w:lastRenderedPageBreak/>
        <w:t>By entering into this agreement, the undersigned attests that</w:t>
      </w:r>
      <w:r w:rsidR="00B21D85">
        <w:t xml:space="preserve"> </w:t>
      </w:r>
      <w:r w:rsidR="00CE1024" w:rsidRPr="00B21D85">
        <w:fldChar w:fldCharType="begin">
          <w:ffData>
            <w:name w:val="Text11"/>
            <w:enabled/>
            <w:calcOnExit w:val="0"/>
            <w:textInput/>
          </w:ffData>
        </w:fldChar>
      </w:r>
      <w:r w:rsidR="00B21D85" w:rsidRPr="00B21D85">
        <w:instrText xml:space="preserve"> FORMTEXT </w:instrText>
      </w:r>
      <w:r w:rsidR="00CE1024" w:rsidRPr="00B21D85">
        <w:fldChar w:fldCharType="separate"/>
      </w:r>
      <w:r w:rsidR="00B21D85" w:rsidRPr="00B21D85">
        <w:t>United States Advanced Battery Consortium, LLC</w:t>
      </w:r>
      <w:r w:rsidR="00CE1024" w:rsidRPr="00B21D85">
        <w:fldChar w:fldCharType="end"/>
      </w:r>
      <w:r>
        <w:t xml:space="preserve"> has not been convicted of a felony criminal violation under Federal law in the 24 months preceding the date of signature.  </w:t>
      </w:r>
    </w:p>
    <w:p w14:paraId="1CE6C611" w14:textId="77777777" w:rsidR="00BD713D" w:rsidRDefault="008E252B">
      <w:pPr>
        <w:pStyle w:val="ClauseText9"/>
      </w:pPr>
      <w:r>
        <w:t>By entering into this agreement, the undersigned attes</w:t>
      </w:r>
      <w:r w:rsidR="00B21D85">
        <w:t xml:space="preserve">ts that no agent or officer of </w:t>
      </w:r>
      <w:r w:rsidR="00CE1024" w:rsidRPr="00B21D85">
        <w:fldChar w:fldCharType="begin">
          <w:ffData>
            <w:name w:val="Text11"/>
            <w:enabled/>
            <w:calcOnExit w:val="0"/>
            <w:textInput/>
          </w:ffData>
        </w:fldChar>
      </w:r>
      <w:r w:rsidR="00B21D85" w:rsidRPr="00B21D85">
        <w:instrText xml:space="preserve"> FORMTEXT </w:instrText>
      </w:r>
      <w:r w:rsidR="00CE1024" w:rsidRPr="00B21D85">
        <w:fldChar w:fldCharType="separate"/>
      </w:r>
      <w:r w:rsidR="00B21D85" w:rsidRPr="00B21D85">
        <w:t>United States Advanced Battery Consortium, LLC</w:t>
      </w:r>
      <w:r w:rsidR="00CE1024" w:rsidRPr="00B21D85">
        <w:fldChar w:fldCharType="end"/>
      </w:r>
      <w:r w:rsidR="00B21D85">
        <w:t xml:space="preserve"> </w:t>
      </w:r>
      <w:r>
        <w:t xml:space="preserve">has been convicted of a felony offense, arising out of actions for or on behalf of the corporation, under Federal law in the 24 months preceding the date of signature. </w:t>
      </w:r>
    </w:p>
    <w:p w14:paraId="5C494D7F" w14:textId="77777777" w:rsidR="00BD713D" w:rsidRDefault="008E252B">
      <w:pPr>
        <w:pStyle w:val="ClauseText9"/>
      </w:pPr>
      <w:r>
        <w:t>The undersigned further attests that</w:t>
      </w:r>
      <w:r w:rsidR="00B21D85">
        <w:t xml:space="preserve"> </w:t>
      </w:r>
      <w:r w:rsidR="00CE1024" w:rsidRPr="00B21D85">
        <w:fldChar w:fldCharType="begin">
          <w:ffData>
            <w:name w:val="Text11"/>
            <w:enabled/>
            <w:calcOnExit w:val="0"/>
            <w:textInput/>
          </w:ffData>
        </w:fldChar>
      </w:r>
      <w:r w:rsidR="00B21D85" w:rsidRPr="00B21D85">
        <w:instrText xml:space="preserve"> FORMTEXT </w:instrText>
      </w:r>
      <w:r w:rsidR="00CE1024" w:rsidRPr="00B21D85">
        <w:fldChar w:fldCharType="separate"/>
      </w:r>
      <w:r w:rsidR="00B21D85" w:rsidRPr="00B21D85">
        <w:t>United States Advanced Battery Consortium, LLC</w:t>
      </w:r>
      <w:r w:rsidR="00CE1024" w:rsidRPr="00B21D85">
        <w:fldChar w:fldCharType="end"/>
      </w:r>
      <w:r>
        <w:t xml:space="preserve"> does not 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032EDA61" w14:textId="77777777" w:rsidR="00BD713D" w:rsidRDefault="008E252B">
      <w:pPr>
        <w:pStyle w:val="ClauseText9"/>
      </w:pPr>
      <w:r>
        <w:t>For purposes of these assurances, the following definitions apply:</w:t>
      </w:r>
    </w:p>
    <w:p w14:paraId="377C7B87" w14:textId="77777777" w:rsidR="00BD713D" w:rsidRDefault="008E252B">
      <w:pPr>
        <w:pStyle w:val="ClauseText9"/>
      </w:pPr>
      <w:r>
        <w:t>A Corporation includes any entity that has filed articles of incorporation in any of the 50 states, the District of Columbia, or the various territories of the United States [but not foreign corporations].  It includes both for-profit and non-profit organizations.</w:t>
      </w:r>
    </w:p>
    <w:p w14:paraId="3D9BBE0A" w14:textId="77777777" w:rsidR="000D63B2" w:rsidRDefault="000D63B2" w:rsidP="000D63B2"/>
    <w:p w14:paraId="1AD667DE" w14:textId="77777777" w:rsidR="000D63B2" w:rsidRDefault="000D63B2" w:rsidP="000D63B2">
      <w:pPr>
        <w:pStyle w:val="Heading1"/>
      </w:pPr>
      <w:bookmarkStart w:id="41" w:name="_Toc368227339"/>
      <w:r>
        <w:rPr>
          <w:b/>
          <w:bCs/>
        </w:rPr>
        <w:t>CONFERENCE SPENDING (APRIL 2013)</w:t>
      </w:r>
      <w:bookmarkEnd w:id="41"/>
      <w:r>
        <w:t xml:space="preserve"> </w:t>
      </w:r>
    </w:p>
    <w:p w14:paraId="2E5B6825" w14:textId="77777777" w:rsidR="000D63B2" w:rsidRDefault="000D63B2" w:rsidP="000D63B2">
      <w:pPr>
        <w:pStyle w:val="Heading1"/>
      </w:pPr>
    </w:p>
    <w:p w14:paraId="03B72BA3" w14:textId="77777777" w:rsidR="000D63B2" w:rsidRPr="000D63B2" w:rsidRDefault="000D63B2" w:rsidP="000D63B2">
      <w:r w:rsidRPr="000D63B2">
        <w:t xml:space="preserve">The recipient shall not expend funds for the purpose of defraying the cost to the United States Government of a conference [described in subsection (c) of the Consolidated and Further Continuing Appropriations Act, 2013] that was more than $20,000, or circumventing the required notification by the head of any such Executive Branch department, agency, board, commission, or office to the Inspector General or senior ethics official for any entity without an Inspector General, of the date, location, and number of employees attending such conference that is not directly and programmatically related to the purpose for which the grant or cooperative agreement was awarded. </w:t>
      </w:r>
    </w:p>
    <w:p w14:paraId="2511B7AD" w14:textId="77777777" w:rsidR="000D63B2" w:rsidRPr="000D63B2" w:rsidRDefault="000D63B2" w:rsidP="000D63B2"/>
    <w:sectPr w:rsidR="000D63B2" w:rsidRPr="000D63B2" w:rsidSect="0087424D">
      <w:headerReference w:type="default" r:id="rId7"/>
      <w:footerReference w:type="default" r:id="rId8"/>
      <w:pgSz w:w="12240" w:h="15840"/>
      <w:pgMar w:top="1440" w:right="1800" w:bottom="1440" w:left="1800" w:header="720" w:footer="720" w:gutter="0"/>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39F74" w14:textId="77777777" w:rsidR="001E3D16" w:rsidRDefault="001E3D16">
      <w:r>
        <w:separator/>
      </w:r>
    </w:p>
  </w:endnote>
  <w:endnote w:type="continuationSeparator" w:id="0">
    <w:p w14:paraId="6095717E" w14:textId="77777777" w:rsidR="001E3D16" w:rsidRDefault="001E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861C2" w14:textId="77777777" w:rsidR="006A4C10" w:rsidRDefault="006A4C10">
    <w:pPr>
      <w:pStyle w:val="Footer"/>
    </w:pPr>
  </w:p>
  <w:p w14:paraId="721B0546" w14:textId="77777777" w:rsidR="006A4C10" w:rsidRDefault="006A4C10">
    <w:pPr>
      <w:pStyle w:val="Footer"/>
      <w:jc w:val="right"/>
      <w:rPr>
        <w:rStyle w:val="pagenumber"/>
      </w:rPr>
    </w:pPr>
    <w:r>
      <w:t xml:space="preserve">Page </w:t>
    </w:r>
    <w:r w:rsidR="00CE1024">
      <w:rPr>
        <w:rStyle w:val="pagenumber"/>
      </w:rPr>
      <w:fldChar w:fldCharType="begin"/>
    </w:r>
    <w:r>
      <w:rPr>
        <w:rStyle w:val="pagenumber"/>
      </w:rPr>
      <w:instrText>PAGE</w:instrText>
    </w:r>
    <w:r w:rsidR="00CE1024">
      <w:rPr>
        <w:rStyle w:val="pagenumber"/>
      </w:rPr>
      <w:fldChar w:fldCharType="separate"/>
    </w:r>
    <w:r w:rsidR="0039796D">
      <w:rPr>
        <w:rStyle w:val="pagenumber"/>
        <w:noProof/>
      </w:rPr>
      <w:t>3</w:t>
    </w:r>
    <w:r w:rsidR="00CE1024">
      <w:rPr>
        <w:rStyle w:val="pagenumber"/>
      </w:rPr>
      <w:fldChar w:fldCharType="end"/>
    </w:r>
    <w:r>
      <w:t xml:space="preserve"> of </w:t>
    </w:r>
    <w:r w:rsidR="00A370E7">
      <w:rPr>
        <w:rStyle w:val="pagenumber"/>
      </w:rPr>
      <w:t>1</w:t>
    </w:r>
    <w:r w:rsidR="00F34C08">
      <w:rPr>
        <w:rStyle w:val="pagenumber"/>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963E7" w14:textId="77777777" w:rsidR="001E3D16" w:rsidRDefault="001E3D16">
      <w:r>
        <w:separator/>
      </w:r>
    </w:p>
  </w:footnote>
  <w:footnote w:type="continuationSeparator" w:id="0">
    <w:p w14:paraId="66EB3C8C" w14:textId="77777777" w:rsidR="001E3D16" w:rsidRDefault="001E3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08AE8" w14:textId="77777777" w:rsidR="006A4C10" w:rsidRDefault="006A4C10">
    <w:pPr>
      <w:pStyle w:val="Header"/>
    </w:pPr>
  </w:p>
  <w:p w14:paraId="306DD241" w14:textId="77777777" w:rsidR="006A4C10" w:rsidRDefault="006A4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C7B47"/>
    <w:multiLevelType w:val="hybridMultilevel"/>
    <w:tmpl w:val="7FAEA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5B232FE"/>
    <w:multiLevelType w:val="hybridMultilevel"/>
    <w:tmpl w:val="605E4AC2"/>
    <w:lvl w:ilvl="0" w:tplc="0409000F">
      <w:start w:val="1"/>
      <w:numFmt w:val="decimal"/>
      <w:lvlText w:val="%1."/>
      <w:lvlJc w:val="left"/>
      <w:pPr>
        <w:ind w:left="81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2B"/>
    <w:rsid w:val="00007831"/>
    <w:rsid w:val="000104F6"/>
    <w:rsid w:val="0004144E"/>
    <w:rsid w:val="00045224"/>
    <w:rsid w:val="0006388A"/>
    <w:rsid w:val="00086F8C"/>
    <w:rsid w:val="00095362"/>
    <w:rsid w:val="00095885"/>
    <w:rsid w:val="000D63B2"/>
    <w:rsid w:val="00126527"/>
    <w:rsid w:val="0012685F"/>
    <w:rsid w:val="00131F13"/>
    <w:rsid w:val="001A0ECB"/>
    <w:rsid w:val="001E3D16"/>
    <w:rsid w:val="002238CE"/>
    <w:rsid w:val="00234B29"/>
    <w:rsid w:val="00265CF2"/>
    <w:rsid w:val="0027191F"/>
    <w:rsid w:val="002E3301"/>
    <w:rsid w:val="00333488"/>
    <w:rsid w:val="00343D90"/>
    <w:rsid w:val="003516C9"/>
    <w:rsid w:val="0039796D"/>
    <w:rsid w:val="003D7710"/>
    <w:rsid w:val="00505722"/>
    <w:rsid w:val="00524381"/>
    <w:rsid w:val="00541102"/>
    <w:rsid w:val="00575CBC"/>
    <w:rsid w:val="006075EA"/>
    <w:rsid w:val="00677BAF"/>
    <w:rsid w:val="00687E30"/>
    <w:rsid w:val="006A4C10"/>
    <w:rsid w:val="006B0659"/>
    <w:rsid w:val="006E56CF"/>
    <w:rsid w:val="00714113"/>
    <w:rsid w:val="00714F3F"/>
    <w:rsid w:val="007D66EF"/>
    <w:rsid w:val="00837683"/>
    <w:rsid w:val="0087424D"/>
    <w:rsid w:val="008C4E57"/>
    <w:rsid w:val="008D194B"/>
    <w:rsid w:val="008E252B"/>
    <w:rsid w:val="009326B7"/>
    <w:rsid w:val="009D0BB3"/>
    <w:rsid w:val="00A370E7"/>
    <w:rsid w:val="00AA261A"/>
    <w:rsid w:val="00AE713F"/>
    <w:rsid w:val="00B21D85"/>
    <w:rsid w:val="00B34526"/>
    <w:rsid w:val="00B553C7"/>
    <w:rsid w:val="00BC0EA4"/>
    <w:rsid w:val="00BD713D"/>
    <w:rsid w:val="00BE6CCA"/>
    <w:rsid w:val="00CE1024"/>
    <w:rsid w:val="00CE458D"/>
    <w:rsid w:val="00CF564F"/>
    <w:rsid w:val="00D273D5"/>
    <w:rsid w:val="00D51287"/>
    <w:rsid w:val="00DC5A13"/>
    <w:rsid w:val="00EE371B"/>
    <w:rsid w:val="00F160A1"/>
    <w:rsid w:val="00F33FB8"/>
    <w:rsid w:val="00F34C08"/>
    <w:rsid w:val="00F46A3F"/>
    <w:rsid w:val="00F82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86A5B2"/>
  <w15:docId w15:val="{35293254-24B4-4819-BB7F-4F881A9E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13D"/>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BD713D"/>
    <w:pPr>
      <w:outlineLvl w:val="0"/>
    </w:pPr>
  </w:style>
  <w:style w:type="paragraph" w:styleId="Heading2">
    <w:name w:val="heading 2"/>
    <w:basedOn w:val="Normal"/>
    <w:next w:val="Normal"/>
    <w:link w:val="Heading2Char"/>
    <w:uiPriority w:val="99"/>
    <w:qFormat/>
    <w:rsid w:val="00BD713D"/>
    <w:pPr>
      <w:outlineLvl w:val="1"/>
    </w:pPr>
  </w:style>
  <w:style w:type="paragraph" w:styleId="Heading3">
    <w:name w:val="heading 3"/>
    <w:basedOn w:val="Normal"/>
    <w:next w:val="Normal"/>
    <w:link w:val="Heading3Char"/>
    <w:uiPriority w:val="99"/>
    <w:qFormat/>
    <w:rsid w:val="00BD713D"/>
    <w:pPr>
      <w:outlineLvl w:val="2"/>
    </w:pPr>
  </w:style>
  <w:style w:type="paragraph" w:styleId="Heading4">
    <w:name w:val="heading 4"/>
    <w:basedOn w:val="Normal"/>
    <w:next w:val="Normal"/>
    <w:link w:val="Heading4Char"/>
    <w:uiPriority w:val="99"/>
    <w:qFormat/>
    <w:rsid w:val="00BD713D"/>
    <w:pPr>
      <w:outlineLvl w:val="3"/>
    </w:pPr>
  </w:style>
  <w:style w:type="paragraph" w:styleId="Heading5">
    <w:name w:val="heading 5"/>
    <w:basedOn w:val="Normal"/>
    <w:next w:val="Normal"/>
    <w:link w:val="Heading5Char"/>
    <w:uiPriority w:val="99"/>
    <w:qFormat/>
    <w:rsid w:val="00BD713D"/>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1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D71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D71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D713D"/>
    <w:rPr>
      <w:b/>
      <w:bCs/>
      <w:sz w:val="28"/>
      <w:szCs w:val="28"/>
    </w:rPr>
  </w:style>
  <w:style w:type="character" w:customStyle="1" w:styleId="Heading5Char">
    <w:name w:val="Heading 5 Char"/>
    <w:basedOn w:val="DefaultParagraphFont"/>
    <w:link w:val="Heading5"/>
    <w:uiPriority w:val="9"/>
    <w:semiHidden/>
    <w:rsid w:val="00BD713D"/>
    <w:rPr>
      <w:b/>
      <w:bCs/>
      <w:i/>
      <w:iCs/>
      <w:sz w:val="26"/>
      <w:szCs w:val="26"/>
    </w:rPr>
  </w:style>
  <w:style w:type="paragraph" w:customStyle="1" w:styleId="ClauseTitle8">
    <w:name w:val="Clause Title 8"/>
    <w:next w:val="Normal"/>
    <w:uiPriority w:val="99"/>
    <w:rsid w:val="00BD713D"/>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ClauseText9">
    <w:name w:val="Clause Text 9"/>
    <w:next w:val="Normal"/>
    <w:uiPriority w:val="99"/>
    <w:rsid w:val="00BD713D"/>
    <w:pPr>
      <w:widowControl w:val="0"/>
      <w:autoSpaceDE w:val="0"/>
      <w:autoSpaceDN w:val="0"/>
      <w:adjustRightInd w:val="0"/>
      <w:spacing w:after="0" w:line="240" w:lineRule="auto"/>
    </w:pPr>
    <w:rPr>
      <w:rFonts w:ascii="Times New Roman" w:hAnsi="Times New Roman" w:cs="Times New Roman"/>
      <w:sz w:val="20"/>
      <w:szCs w:val="20"/>
    </w:rPr>
  </w:style>
  <w:style w:type="paragraph" w:styleId="Header">
    <w:name w:val="header"/>
    <w:basedOn w:val="Normal"/>
    <w:link w:val="HeaderChar"/>
    <w:uiPriority w:val="99"/>
    <w:rsid w:val="00BD713D"/>
    <w:pPr>
      <w:jc w:val="center"/>
    </w:pPr>
    <w:rPr>
      <w:sz w:val="22"/>
      <w:szCs w:val="22"/>
    </w:rPr>
  </w:style>
  <w:style w:type="character" w:customStyle="1" w:styleId="HeaderChar">
    <w:name w:val="Header Char"/>
    <w:basedOn w:val="DefaultParagraphFont"/>
    <w:link w:val="Header"/>
    <w:uiPriority w:val="99"/>
    <w:semiHidden/>
    <w:rsid w:val="00BD713D"/>
    <w:rPr>
      <w:rFonts w:ascii="Times New Roman" w:hAnsi="Times New Roman" w:cs="Times New Roman"/>
      <w:sz w:val="20"/>
      <w:szCs w:val="20"/>
    </w:rPr>
  </w:style>
  <w:style w:type="paragraph" w:styleId="Footer">
    <w:name w:val="footer"/>
    <w:basedOn w:val="Normal"/>
    <w:link w:val="FooterChar"/>
    <w:uiPriority w:val="99"/>
    <w:rsid w:val="00BD713D"/>
    <w:pPr>
      <w:jc w:val="center"/>
    </w:pPr>
    <w:rPr>
      <w:sz w:val="22"/>
      <w:szCs w:val="22"/>
    </w:rPr>
  </w:style>
  <w:style w:type="character" w:customStyle="1" w:styleId="FooterChar">
    <w:name w:val="Footer Char"/>
    <w:basedOn w:val="DefaultParagraphFont"/>
    <w:link w:val="Footer"/>
    <w:uiPriority w:val="99"/>
    <w:semiHidden/>
    <w:rsid w:val="00BD713D"/>
    <w:rPr>
      <w:rFonts w:ascii="Times New Roman" w:hAnsi="Times New Roman" w:cs="Times New Roman"/>
      <w:sz w:val="20"/>
      <w:szCs w:val="20"/>
    </w:rPr>
  </w:style>
  <w:style w:type="character" w:customStyle="1" w:styleId="pagenumber">
    <w:name w:val="page  number"/>
    <w:basedOn w:val="DefaultParagraphFont"/>
    <w:uiPriority w:val="99"/>
    <w:rsid w:val="00BD713D"/>
  </w:style>
  <w:style w:type="paragraph" w:customStyle="1" w:styleId="Section">
    <w:name w:val="Section"/>
    <w:next w:val="Normal"/>
    <w:uiPriority w:val="99"/>
    <w:rsid w:val="00BD713D"/>
    <w:pPr>
      <w:widowControl w:val="0"/>
      <w:autoSpaceDE w:val="0"/>
      <w:autoSpaceDN w:val="0"/>
      <w:adjustRightInd w:val="0"/>
      <w:spacing w:after="0" w:line="240" w:lineRule="auto"/>
      <w:jc w:val="center"/>
    </w:pPr>
    <w:rPr>
      <w:rFonts w:ascii="Times New Roman" w:hAnsi="Times New Roman" w:cs="Times New Roman"/>
      <w:sz w:val="20"/>
      <w:szCs w:val="20"/>
    </w:rPr>
  </w:style>
  <w:style w:type="paragraph" w:styleId="TOC1">
    <w:name w:val="toc 1"/>
    <w:basedOn w:val="Normal"/>
    <w:next w:val="Normal"/>
    <w:autoRedefine/>
    <w:uiPriority w:val="39"/>
    <w:unhideWhenUsed/>
    <w:rsid w:val="000D63B2"/>
  </w:style>
  <w:style w:type="character" w:styleId="Hyperlink">
    <w:name w:val="Hyperlink"/>
    <w:basedOn w:val="DefaultParagraphFont"/>
    <w:uiPriority w:val="99"/>
    <w:unhideWhenUsed/>
    <w:rsid w:val="000D63B2"/>
    <w:rPr>
      <w:color w:val="0000FF" w:themeColor="hyperlink"/>
      <w:u w:val="single"/>
    </w:rPr>
  </w:style>
  <w:style w:type="paragraph" w:styleId="BalloonText">
    <w:name w:val="Balloon Text"/>
    <w:basedOn w:val="Normal"/>
    <w:link w:val="BalloonTextChar"/>
    <w:uiPriority w:val="99"/>
    <w:semiHidden/>
    <w:unhideWhenUsed/>
    <w:rsid w:val="008D194B"/>
    <w:rPr>
      <w:rFonts w:ascii="Tahoma" w:hAnsi="Tahoma" w:cs="Tahoma"/>
      <w:sz w:val="16"/>
      <w:szCs w:val="16"/>
    </w:rPr>
  </w:style>
  <w:style w:type="character" w:customStyle="1" w:styleId="BalloonTextChar">
    <w:name w:val="Balloon Text Char"/>
    <w:basedOn w:val="DefaultParagraphFont"/>
    <w:link w:val="BalloonText"/>
    <w:uiPriority w:val="99"/>
    <w:semiHidden/>
    <w:rsid w:val="008D194B"/>
    <w:rPr>
      <w:rFonts w:ascii="Tahoma" w:hAnsi="Tahoma" w:cs="Tahoma"/>
      <w:sz w:val="16"/>
      <w:szCs w:val="16"/>
    </w:rPr>
  </w:style>
  <w:style w:type="paragraph" w:styleId="ListParagraph">
    <w:name w:val="List Paragraph"/>
    <w:basedOn w:val="Normal"/>
    <w:uiPriority w:val="34"/>
    <w:qFormat/>
    <w:rsid w:val="00007831"/>
    <w:pPr>
      <w:ind w:left="720"/>
    </w:pPr>
  </w:style>
  <w:style w:type="paragraph" w:styleId="FootnoteText">
    <w:name w:val="footnote text"/>
    <w:basedOn w:val="Normal"/>
    <w:link w:val="FootnoteTextChar"/>
    <w:uiPriority w:val="99"/>
    <w:unhideWhenUsed/>
    <w:rsid w:val="00D273D5"/>
    <w:pPr>
      <w:widowControl/>
      <w:autoSpaceDE/>
      <w:autoSpaceDN/>
      <w:adjustRightInd/>
    </w:pPr>
    <w:rPr>
      <w:rFonts w:eastAsia="Calibri"/>
    </w:rPr>
  </w:style>
  <w:style w:type="character" w:customStyle="1" w:styleId="FootnoteTextChar">
    <w:name w:val="Footnote Text Char"/>
    <w:basedOn w:val="DefaultParagraphFont"/>
    <w:link w:val="FootnoteText"/>
    <w:uiPriority w:val="99"/>
    <w:rsid w:val="00D273D5"/>
    <w:rPr>
      <w:rFonts w:ascii="Times New Roman" w:eastAsia="Calibri" w:hAnsi="Times New Roman" w:cs="Times New Roman"/>
      <w:sz w:val="20"/>
      <w:szCs w:val="20"/>
    </w:rPr>
  </w:style>
  <w:style w:type="character" w:styleId="FootnoteReference">
    <w:name w:val="footnote reference"/>
    <w:uiPriority w:val="99"/>
    <w:unhideWhenUsed/>
    <w:rsid w:val="00D273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38332">
      <w:bodyDiv w:val="1"/>
      <w:marLeft w:val="0"/>
      <w:marRight w:val="0"/>
      <w:marTop w:val="0"/>
      <w:marBottom w:val="0"/>
      <w:divBdr>
        <w:top w:val="none" w:sz="0" w:space="0" w:color="auto"/>
        <w:left w:val="none" w:sz="0" w:space="0" w:color="auto"/>
        <w:bottom w:val="none" w:sz="0" w:space="0" w:color="auto"/>
        <w:right w:val="none" w:sz="0" w:space="0" w:color="auto"/>
      </w:divBdr>
    </w:div>
    <w:div w:id="457139261">
      <w:bodyDiv w:val="1"/>
      <w:marLeft w:val="60"/>
      <w:marRight w:val="60"/>
      <w:marTop w:val="60"/>
      <w:marBottom w:val="15"/>
      <w:divBdr>
        <w:top w:val="none" w:sz="0" w:space="0" w:color="auto"/>
        <w:left w:val="none" w:sz="0" w:space="0" w:color="auto"/>
        <w:bottom w:val="none" w:sz="0" w:space="0" w:color="auto"/>
        <w:right w:val="none" w:sz="0" w:space="0" w:color="auto"/>
      </w:divBdr>
    </w:div>
    <w:div w:id="856431619">
      <w:bodyDiv w:val="1"/>
      <w:marLeft w:val="0"/>
      <w:marRight w:val="0"/>
      <w:marTop w:val="0"/>
      <w:marBottom w:val="0"/>
      <w:divBdr>
        <w:top w:val="none" w:sz="0" w:space="0" w:color="auto"/>
        <w:left w:val="none" w:sz="0" w:space="0" w:color="auto"/>
        <w:bottom w:val="none" w:sz="0" w:space="0" w:color="auto"/>
        <w:right w:val="none" w:sz="0" w:space="0" w:color="auto"/>
      </w:divBdr>
    </w:div>
    <w:div w:id="1075592614">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257247878">
      <w:bodyDiv w:val="1"/>
      <w:marLeft w:val="0"/>
      <w:marRight w:val="0"/>
      <w:marTop w:val="0"/>
      <w:marBottom w:val="0"/>
      <w:divBdr>
        <w:top w:val="none" w:sz="0" w:space="0" w:color="auto"/>
        <w:left w:val="none" w:sz="0" w:space="0" w:color="auto"/>
        <w:bottom w:val="none" w:sz="0" w:space="0" w:color="auto"/>
        <w:right w:val="none" w:sz="0" w:space="0" w:color="auto"/>
      </w:divBdr>
    </w:div>
    <w:div w:id="1336422719">
      <w:bodyDiv w:val="1"/>
      <w:marLeft w:val="0"/>
      <w:marRight w:val="0"/>
      <w:marTop w:val="0"/>
      <w:marBottom w:val="0"/>
      <w:divBdr>
        <w:top w:val="none" w:sz="0" w:space="0" w:color="auto"/>
        <w:left w:val="none" w:sz="0" w:space="0" w:color="auto"/>
        <w:bottom w:val="none" w:sz="0" w:space="0" w:color="auto"/>
        <w:right w:val="none" w:sz="0" w:space="0" w:color="auto"/>
      </w:divBdr>
    </w:div>
    <w:div w:id="1825924916">
      <w:bodyDiv w:val="1"/>
      <w:marLeft w:val="0"/>
      <w:marRight w:val="0"/>
      <w:marTop w:val="0"/>
      <w:marBottom w:val="0"/>
      <w:divBdr>
        <w:top w:val="none" w:sz="0" w:space="0" w:color="auto"/>
        <w:left w:val="none" w:sz="0" w:space="0" w:color="auto"/>
        <w:bottom w:val="none" w:sz="0" w:space="0" w:color="auto"/>
        <w:right w:val="none" w:sz="0" w:space="0" w:color="auto"/>
      </w:divBdr>
    </w:div>
    <w:div w:id="1965767860">
      <w:bodyDiv w:val="1"/>
      <w:marLeft w:val="60"/>
      <w:marRight w:val="60"/>
      <w:marTop w:val="60"/>
      <w:marBottom w:val="15"/>
      <w:divBdr>
        <w:top w:val="none" w:sz="0" w:space="0" w:color="auto"/>
        <w:left w:val="none" w:sz="0" w:space="0" w:color="auto"/>
        <w:bottom w:val="none" w:sz="0" w:space="0" w:color="auto"/>
        <w:right w:val="none" w:sz="0" w:space="0" w:color="auto"/>
      </w:divBdr>
    </w:div>
    <w:div w:id="2077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7077</Words>
  <Characters>40341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47324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Maureen LaHote</cp:lastModifiedBy>
  <cp:revision>2</cp:revision>
  <dcterms:created xsi:type="dcterms:W3CDTF">2016-05-31T22:36:00Z</dcterms:created>
  <dcterms:modified xsi:type="dcterms:W3CDTF">2016-05-31T22:36:00Z</dcterms:modified>
</cp:coreProperties>
</file>